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3CB2" w14:textId="77777777" w:rsidR="00A64813" w:rsidRDefault="00A64813" w:rsidP="00600AC5">
      <w:pPr>
        <w:shd w:val="clear" w:color="auto" w:fill="FFFFFF"/>
        <w:spacing w:line="480" w:lineRule="auto"/>
        <w:jc w:val="center"/>
        <w:rPr>
          <w:rFonts w:eastAsia="Times New Roman"/>
          <w:b/>
          <w:bCs/>
          <w:color w:val="000000"/>
          <w:lang w:val="en-GB"/>
        </w:rPr>
      </w:pPr>
    </w:p>
    <w:p w14:paraId="29D8EECD" w14:textId="5718AF5C" w:rsidR="00553EB5" w:rsidRPr="00600AC5" w:rsidRDefault="008F345E" w:rsidP="00600AC5">
      <w:pPr>
        <w:shd w:val="clear" w:color="auto" w:fill="FFFFFF"/>
        <w:spacing w:line="480" w:lineRule="auto"/>
        <w:jc w:val="center"/>
        <w:rPr>
          <w:rFonts w:eastAsia="Times New Roman"/>
          <w:b/>
          <w:bCs/>
          <w:color w:val="000000"/>
          <w:lang w:val="en-GB"/>
        </w:rPr>
      </w:pPr>
      <w:r w:rsidRPr="00600AC5">
        <w:rPr>
          <w:rFonts w:eastAsia="Times New Roman"/>
          <w:b/>
          <w:bCs/>
          <w:color w:val="000000"/>
          <w:lang w:val="en-GB"/>
        </w:rPr>
        <w:t xml:space="preserve">East </w:t>
      </w:r>
      <w:r w:rsidR="00D73F17">
        <w:rPr>
          <w:rFonts w:eastAsia="Times New Roman"/>
          <w:b/>
          <w:bCs/>
          <w:color w:val="000000"/>
          <w:lang w:val="en-GB"/>
        </w:rPr>
        <w:t>M</w:t>
      </w:r>
      <w:r w:rsidRPr="00600AC5">
        <w:rPr>
          <w:rFonts w:eastAsia="Times New Roman"/>
          <w:b/>
          <w:bCs/>
          <w:color w:val="000000"/>
          <w:lang w:val="en-GB"/>
        </w:rPr>
        <w:t xml:space="preserve">eets West: </w:t>
      </w:r>
      <w:bookmarkStart w:id="0" w:name="_Hlk520965798"/>
      <w:r w:rsidR="00D73F17">
        <w:rPr>
          <w:rFonts w:eastAsia="Times New Roman"/>
          <w:b/>
          <w:bCs/>
          <w:color w:val="000000"/>
          <w:lang w:val="en-GB"/>
        </w:rPr>
        <w:t>P</w:t>
      </w:r>
      <w:r w:rsidR="00D73F17" w:rsidRPr="00600AC5">
        <w:rPr>
          <w:rFonts w:eastAsia="Times New Roman"/>
          <w:b/>
          <w:bCs/>
          <w:color w:val="000000"/>
          <w:lang w:val="en-GB"/>
        </w:rPr>
        <w:t>hilosophy</w:t>
      </w:r>
      <w:r w:rsidRPr="00600AC5">
        <w:rPr>
          <w:rFonts w:eastAsia="Times New Roman"/>
          <w:b/>
          <w:bCs/>
          <w:color w:val="000000"/>
          <w:lang w:val="en-GB"/>
        </w:rPr>
        <w:t xml:space="preserve">, </w:t>
      </w:r>
      <w:r w:rsidR="00D73F17">
        <w:rPr>
          <w:rFonts w:eastAsia="Times New Roman"/>
          <w:b/>
          <w:bCs/>
          <w:color w:val="000000"/>
          <w:lang w:val="en-GB"/>
        </w:rPr>
        <w:t>C</w:t>
      </w:r>
      <w:r w:rsidRPr="00600AC5">
        <w:rPr>
          <w:rFonts w:eastAsia="Times New Roman"/>
          <w:b/>
          <w:bCs/>
          <w:color w:val="000000"/>
          <w:lang w:val="en-GB"/>
        </w:rPr>
        <w:t xml:space="preserve">ritical </w:t>
      </w:r>
      <w:r w:rsidR="00D73F17">
        <w:rPr>
          <w:rFonts w:eastAsia="Times New Roman"/>
          <w:b/>
          <w:bCs/>
          <w:color w:val="000000"/>
          <w:lang w:val="en-GB"/>
        </w:rPr>
        <w:t>R</w:t>
      </w:r>
      <w:r w:rsidRPr="00600AC5">
        <w:rPr>
          <w:rFonts w:eastAsia="Times New Roman"/>
          <w:b/>
          <w:bCs/>
          <w:color w:val="000000"/>
          <w:lang w:val="en-GB"/>
        </w:rPr>
        <w:t xml:space="preserve">eflection and </w:t>
      </w:r>
      <w:r w:rsidR="00D73F17" w:rsidRPr="00600AC5">
        <w:rPr>
          <w:rFonts w:eastAsia="Times New Roman"/>
          <w:b/>
          <w:bCs/>
          <w:color w:val="000000"/>
          <w:lang w:val="en-GB"/>
        </w:rPr>
        <w:t>the</w:t>
      </w:r>
      <w:r w:rsidR="00D73F17">
        <w:rPr>
          <w:rFonts w:eastAsia="Times New Roman"/>
          <w:b/>
          <w:bCs/>
          <w:color w:val="000000"/>
          <w:lang w:val="en-GB"/>
        </w:rPr>
        <w:t xml:space="preserve"> D</w:t>
      </w:r>
      <w:r w:rsidRPr="00600AC5">
        <w:rPr>
          <w:rFonts w:eastAsia="Times New Roman"/>
          <w:b/>
          <w:bCs/>
          <w:color w:val="000000"/>
          <w:lang w:val="en-GB"/>
        </w:rPr>
        <w:t xml:space="preserve">evelopment of </w:t>
      </w:r>
      <w:r w:rsidR="00D73F17">
        <w:rPr>
          <w:rFonts w:eastAsia="Times New Roman"/>
          <w:b/>
          <w:bCs/>
          <w:color w:val="000000"/>
          <w:lang w:val="en-GB"/>
        </w:rPr>
        <w:t>T</w:t>
      </w:r>
      <w:r w:rsidR="00D73F17" w:rsidRPr="00600AC5">
        <w:rPr>
          <w:rFonts w:eastAsia="Times New Roman"/>
          <w:b/>
          <w:bCs/>
          <w:color w:val="000000"/>
          <w:lang w:val="en-GB"/>
        </w:rPr>
        <w:t xml:space="preserve">eacher </w:t>
      </w:r>
      <w:r w:rsidR="00D73F17">
        <w:rPr>
          <w:rFonts w:eastAsia="Times New Roman"/>
          <w:b/>
          <w:bCs/>
          <w:color w:val="000000"/>
          <w:lang w:val="en-GB"/>
        </w:rPr>
        <w:t>L</w:t>
      </w:r>
      <w:r w:rsidR="00D73F17" w:rsidRPr="00600AC5">
        <w:rPr>
          <w:rFonts w:eastAsia="Times New Roman"/>
          <w:b/>
          <w:bCs/>
          <w:color w:val="000000"/>
          <w:lang w:val="en-GB"/>
        </w:rPr>
        <w:t xml:space="preserve">eadership </w:t>
      </w:r>
      <w:bookmarkEnd w:id="0"/>
      <w:r w:rsidRPr="00600AC5">
        <w:rPr>
          <w:rFonts w:eastAsia="Times New Roman"/>
          <w:b/>
          <w:bCs/>
          <w:color w:val="000000"/>
          <w:lang w:val="en-GB"/>
        </w:rPr>
        <w:t xml:space="preserve">in </w:t>
      </w:r>
      <w:r w:rsidR="00D73F17">
        <w:rPr>
          <w:rFonts w:eastAsia="Times New Roman"/>
          <w:b/>
          <w:bCs/>
          <w:color w:val="000000"/>
          <w:lang w:val="en-GB"/>
        </w:rPr>
        <w:t>T</w:t>
      </w:r>
      <w:r w:rsidR="00D73F17" w:rsidRPr="00600AC5">
        <w:rPr>
          <w:rFonts w:eastAsia="Times New Roman"/>
          <w:b/>
          <w:bCs/>
          <w:color w:val="000000"/>
          <w:lang w:val="en-GB"/>
        </w:rPr>
        <w:t xml:space="preserve">eacher </w:t>
      </w:r>
      <w:r w:rsidR="00D73F17">
        <w:rPr>
          <w:rFonts w:eastAsia="Times New Roman"/>
          <w:b/>
          <w:bCs/>
          <w:color w:val="000000"/>
          <w:lang w:val="en-GB"/>
        </w:rPr>
        <w:t>E</w:t>
      </w:r>
      <w:r w:rsidR="00D73F17" w:rsidRPr="00600AC5">
        <w:rPr>
          <w:rFonts w:eastAsia="Times New Roman"/>
          <w:b/>
          <w:bCs/>
          <w:color w:val="000000"/>
          <w:lang w:val="en-GB"/>
        </w:rPr>
        <w:t>ducation</w:t>
      </w:r>
    </w:p>
    <w:p w14:paraId="292A8DF7" w14:textId="77777777" w:rsidR="00D73F17" w:rsidRDefault="00553EB5" w:rsidP="00600AC5">
      <w:pPr>
        <w:spacing w:line="480" w:lineRule="auto"/>
        <w:jc w:val="center"/>
        <w:rPr>
          <w:color w:val="222222"/>
          <w:shd w:val="clear" w:color="auto" w:fill="FFFFFF"/>
        </w:rPr>
      </w:pPr>
      <w:r w:rsidRPr="005B148A">
        <w:rPr>
          <w:color w:val="222222"/>
          <w:shd w:val="clear" w:color="auto" w:fill="FFFFFF"/>
        </w:rPr>
        <w:t>Janet Orchard</w:t>
      </w:r>
    </w:p>
    <w:p w14:paraId="7CE41731" w14:textId="64C0B90C" w:rsidR="00D73F17" w:rsidRDefault="00553EB5" w:rsidP="00600AC5">
      <w:pPr>
        <w:spacing w:line="480" w:lineRule="auto"/>
        <w:jc w:val="center"/>
        <w:rPr>
          <w:color w:val="222222"/>
          <w:shd w:val="clear" w:color="auto" w:fill="FFFFFF"/>
        </w:rPr>
      </w:pPr>
      <w:r w:rsidRPr="005B148A">
        <w:rPr>
          <w:color w:val="222222"/>
          <w:shd w:val="clear" w:color="auto" w:fill="FFFFFF"/>
        </w:rPr>
        <w:t>School of Education</w:t>
      </w:r>
      <w:r w:rsidR="00D73F17">
        <w:rPr>
          <w:color w:val="222222"/>
          <w:shd w:val="clear" w:color="auto" w:fill="FFFFFF"/>
        </w:rPr>
        <w:t xml:space="preserve">, </w:t>
      </w:r>
      <w:r w:rsidRPr="005B148A">
        <w:rPr>
          <w:color w:val="222222"/>
          <w:shd w:val="clear" w:color="auto" w:fill="FFFFFF"/>
        </w:rPr>
        <w:t xml:space="preserve">University of Bristol </w:t>
      </w:r>
    </w:p>
    <w:p w14:paraId="02C10A20" w14:textId="5087F7D2" w:rsidR="00553EB5" w:rsidRPr="006D3F4C" w:rsidRDefault="00553EB5" w:rsidP="00600AC5">
      <w:pPr>
        <w:spacing w:line="480" w:lineRule="auto"/>
        <w:jc w:val="center"/>
        <w:rPr>
          <w:color w:val="222222"/>
          <w:shd w:val="clear" w:color="auto" w:fill="FFFFFF"/>
        </w:rPr>
      </w:pPr>
      <w:r w:rsidRPr="00600AC5">
        <w:t>edjlo@bristol.ac.uk</w:t>
      </w:r>
    </w:p>
    <w:p w14:paraId="1241AE52" w14:textId="77777777" w:rsidR="00D73F17" w:rsidRDefault="00553EB5" w:rsidP="00600AC5">
      <w:pPr>
        <w:spacing w:line="480" w:lineRule="auto"/>
        <w:jc w:val="center"/>
        <w:rPr>
          <w:color w:val="222222"/>
          <w:shd w:val="clear" w:color="auto" w:fill="FFFFFF"/>
        </w:rPr>
      </w:pPr>
      <w:r w:rsidRPr="006D3F4C">
        <w:rPr>
          <w:color w:val="222222"/>
          <w:shd w:val="clear" w:color="auto" w:fill="FFFFFF"/>
        </w:rPr>
        <w:t xml:space="preserve">Wai-yan </w:t>
      </w:r>
      <w:r w:rsidRPr="00934C5B">
        <w:rPr>
          <w:color w:val="222222"/>
          <w:shd w:val="clear" w:color="auto" w:fill="FFFFFF"/>
        </w:rPr>
        <w:t>Sally Wan</w:t>
      </w:r>
    </w:p>
    <w:p w14:paraId="451C0BD2" w14:textId="74735126" w:rsidR="00D73F17" w:rsidRDefault="00553EB5" w:rsidP="00600AC5">
      <w:pPr>
        <w:spacing w:line="480" w:lineRule="auto"/>
        <w:jc w:val="center"/>
        <w:rPr>
          <w:color w:val="222222"/>
          <w:shd w:val="clear" w:color="auto" w:fill="FFFFFF"/>
        </w:rPr>
      </w:pPr>
      <w:r w:rsidRPr="00934C5B">
        <w:rPr>
          <w:color w:val="222222"/>
          <w:shd w:val="clear" w:color="auto" w:fill="FFFFFF"/>
        </w:rPr>
        <w:t xml:space="preserve">Faculty of Education, The Chinese University of Hong Kong </w:t>
      </w:r>
    </w:p>
    <w:p w14:paraId="42AE2320" w14:textId="06FD090F" w:rsidR="00553EB5" w:rsidRPr="006D3F4C" w:rsidRDefault="00553EB5" w:rsidP="00600AC5">
      <w:pPr>
        <w:spacing w:line="480" w:lineRule="auto"/>
        <w:jc w:val="center"/>
        <w:rPr>
          <w:color w:val="222222"/>
          <w:shd w:val="clear" w:color="auto" w:fill="FFFFFF"/>
        </w:rPr>
      </w:pPr>
      <w:r w:rsidRPr="00600AC5">
        <w:t>sallywywan@cuhk.edu.hk</w:t>
      </w:r>
    </w:p>
    <w:p w14:paraId="4EAD54A2" w14:textId="77777777" w:rsidR="00D73F17" w:rsidRDefault="00D73F17" w:rsidP="00600AC5">
      <w:pPr>
        <w:shd w:val="clear" w:color="auto" w:fill="FFFFFF"/>
        <w:spacing w:line="480" w:lineRule="auto"/>
        <w:jc w:val="both"/>
        <w:rPr>
          <w:rFonts w:eastAsia="Times New Roman"/>
          <w:color w:val="000000"/>
          <w:lang w:val="en-GB"/>
        </w:rPr>
      </w:pPr>
    </w:p>
    <w:p w14:paraId="31189ABF" w14:textId="2558C56C" w:rsidR="00741E08" w:rsidRPr="002F1EB8" w:rsidRDefault="00D73F17" w:rsidP="00600AC5">
      <w:pPr>
        <w:shd w:val="clear" w:color="auto" w:fill="FFFFFF"/>
        <w:spacing w:line="480" w:lineRule="auto"/>
        <w:jc w:val="both"/>
        <w:rPr>
          <w:rFonts w:eastAsia="Times New Roman"/>
          <w:b/>
          <w:color w:val="000000"/>
          <w:lang w:val="en-GB"/>
        </w:rPr>
      </w:pPr>
      <w:r w:rsidRPr="002F1EB8">
        <w:rPr>
          <w:rFonts w:eastAsia="Times New Roman"/>
          <w:b/>
          <w:color w:val="000000"/>
          <w:lang w:val="en-GB"/>
        </w:rPr>
        <w:t xml:space="preserve">Introduction </w:t>
      </w:r>
    </w:p>
    <w:p w14:paraId="2D2B119D" w14:textId="2E7C0E54" w:rsidR="00025F35" w:rsidRDefault="00790522" w:rsidP="00011147">
      <w:pPr>
        <w:shd w:val="clear" w:color="auto" w:fill="FFFFFF"/>
        <w:spacing w:line="480" w:lineRule="auto"/>
        <w:jc w:val="both"/>
        <w:rPr>
          <w:rFonts w:eastAsia="Times New Roman"/>
          <w:color w:val="000000"/>
          <w:lang w:val="en-GB"/>
        </w:rPr>
      </w:pPr>
      <w:r w:rsidRPr="00790522">
        <w:rPr>
          <w:rFonts w:eastAsia="Times New Roman"/>
          <w:color w:val="000000"/>
          <w:lang w:val="en-GB"/>
        </w:rPr>
        <w:t>Across the world, teacher educatio</w:t>
      </w:r>
      <w:r w:rsidR="002B6365">
        <w:rPr>
          <w:rFonts w:eastAsia="Times New Roman"/>
          <w:color w:val="000000"/>
          <w:lang w:val="en-GB"/>
        </w:rPr>
        <w:t xml:space="preserve">n </w:t>
      </w:r>
      <w:r w:rsidR="001058E0">
        <w:rPr>
          <w:rFonts w:eastAsia="Times New Roman"/>
          <w:color w:val="000000"/>
          <w:lang w:val="en-GB"/>
        </w:rPr>
        <w:t>programmes are under review</w:t>
      </w:r>
      <w:r w:rsidR="00384F22">
        <w:rPr>
          <w:rFonts w:eastAsia="Times New Roman"/>
          <w:color w:val="000000"/>
          <w:lang w:val="en-GB"/>
        </w:rPr>
        <w:t xml:space="preserve">. </w:t>
      </w:r>
      <w:r w:rsidR="001058E0">
        <w:rPr>
          <w:rFonts w:eastAsia="Times New Roman"/>
          <w:color w:val="000000"/>
          <w:lang w:val="en-GB"/>
        </w:rPr>
        <w:t>I</w:t>
      </w:r>
      <w:r w:rsidR="007A33C6">
        <w:rPr>
          <w:rFonts w:eastAsia="Times New Roman"/>
          <w:color w:val="000000"/>
          <w:lang w:val="en-GB"/>
        </w:rPr>
        <w:t xml:space="preserve">n </w:t>
      </w:r>
      <w:r w:rsidR="00384F22">
        <w:rPr>
          <w:rFonts w:eastAsia="Times New Roman"/>
          <w:color w:val="000000"/>
          <w:lang w:val="en-GB"/>
        </w:rPr>
        <w:t>some</w:t>
      </w:r>
      <w:r w:rsidR="00632BB5">
        <w:rPr>
          <w:rFonts w:eastAsia="Times New Roman"/>
          <w:color w:val="000000"/>
          <w:lang w:val="en-GB"/>
        </w:rPr>
        <w:t xml:space="preserve"> context</w:t>
      </w:r>
      <w:r w:rsidRPr="00790522">
        <w:rPr>
          <w:rFonts w:eastAsia="Times New Roman"/>
          <w:color w:val="000000"/>
          <w:lang w:val="en-GB"/>
        </w:rPr>
        <w:t>s</w:t>
      </w:r>
      <w:r w:rsidR="007A33C6">
        <w:rPr>
          <w:rFonts w:eastAsia="Times New Roman"/>
          <w:color w:val="000000"/>
          <w:lang w:val="en-GB"/>
        </w:rPr>
        <w:t xml:space="preserve"> where</w:t>
      </w:r>
      <w:r w:rsidRPr="00790522">
        <w:rPr>
          <w:rFonts w:eastAsia="Times New Roman"/>
          <w:color w:val="000000"/>
          <w:lang w:val="en-GB"/>
        </w:rPr>
        <w:t xml:space="preserve"> its academic dimension</w:t>
      </w:r>
      <w:r w:rsidR="00632BB5">
        <w:rPr>
          <w:rFonts w:eastAsia="Times New Roman"/>
          <w:color w:val="000000"/>
          <w:lang w:val="en-GB"/>
        </w:rPr>
        <w:t xml:space="preserve"> </w:t>
      </w:r>
      <w:r w:rsidR="002B6365">
        <w:rPr>
          <w:rFonts w:eastAsia="Times New Roman"/>
          <w:color w:val="000000"/>
          <w:lang w:val="en-GB"/>
        </w:rPr>
        <w:t xml:space="preserve">is </w:t>
      </w:r>
      <w:r w:rsidR="008E7CF3">
        <w:rPr>
          <w:rFonts w:eastAsia="Times New Roman"/>
          <w:color w:val="000000"/>
          <w:lang w:val="en-GB"/>
        </w:rPr>
        <w:t xml:space="preserve">sufficiently </w:t>
      </w:r>
      <w:r w:rsidR="00632BB5">
        <w:rPr>
          <w:rFonts w:eastAsia="Times New Roman"/>
          <w:color w:val="000000"/>
          <w:lang w:val="en-GB"/>
        </w:rPr>
        <w:t>well-</w:t>
      </w:r>
      <w:r w:rsidR="002B6365">
        <w:rPr>
          <w:rFonts w:eastAsia="Times New Roman"/>
          <w:color w:val="000000"/>
          <w:lang w:val="en-GB"/>
        </w:rPr>
        <w:t>established</w:t>
      </w:r>
      <w:r w:rsidR="00632BB5">
        <w:rPr>
          <w:rFonts w:eastAsia="Times New Roman"/>
          <w:color w:val="000000"/>
          <w:lang w:val="en-GB"/>
        </w:rPr>
        <w:t>, philosophy may continue to thrive</w:t>
      </w:r>
      <w:r w:rsidR="008C3B4A">
        <w:rPr>
          <w:rFonts w:eastAsia="Times New Roman"/>
          <w:color w:val="000000"/>
          <w:lang w:val="en-GB"/>
        </w:rPr>
        <w:t xml:space="preserve">. However, </w:t>
      </w:r>
      <w:r w:rsidR="002B6365">
        <w:rPr>
          <w:rFonts w:eastAsia="Times New Roman"/>
          <w:color w:val="000000"/>
          <w:lang w:val="en-GB"/>
        </w:rPr>
        <w:t xml:space="preserve">in </w:t>
      </w:r>
      <w:r w:rsidR="00E076D6">
        <w:rPr>
          <w:rFonts w:eastAsia="Times New Roman"/>
          <w:color w:val="000000"/>
          <w:lang w:val="en-GB"/>
        </w:rPr>
        <w:t xml:space="preserve">many </w:t>
      </w:r>
      <w:r w:rsidRPr="00790522">
        <w:rPr>
          <w:rFonts w:eastAsia="Times New Roman"/>
          <w:color w:val="000000"/>
          <w:lang w:val="en-GB"/>
        </w:rPr>
        <w:t xml:space="preserve">other </w:t>
      </w:r>
      <w:r w:rsidR="002B6365">
        <w:rPr>
          <w:rFonts w:eastAsia="Times New Roman"/>
          <w:color w:val="000000"/>
          <w:lang w:val="en-GB"/>
        </w:rPr>
        <w:t xml:space="preserve">settings </w:t>
      </w:r>
      <w:r w:rsidR="00632BB5">
        <w:rPr>
          <w:rFonts w:eastAsia="Times New Roman"/>
          <w:color w:val="000000"/>
          <w:lang w:val="en-GB"/>
        </w:rPr>
        <w:t xml:space="preserve">where </w:t>
      </w:r>
      <w:r w:rsidR="002B6365">
        <w:rPr>
          <w:rFonts w:eastAsia="Times New Roman"/>
          <w:color w:val="000000"/>
          <w:lang w:val="en-GB"/>
        </w:rPr>
        <w:t xml:space="preserve">the academic dimension </w:t>
      </w:r>
      <w:r w:rsidRPr="00790522">
        <w:rPr>
          <w:rFonts w:eastAsia="Times New Roman"/>
          <w:color w:val="000000"/>
          <w:lang w:val="en-GB"/>
        </w:rPr>
        <w:t>is being downsized</w:t>
      </w:r>
      <w:r w:rsidR="00632BB5">
        <w:rPr>
          <w:rFonts w:eastAsia="Times New Roman"/>
          <w:color w:val="000000"/>
          <w:lang w:val="en-GB"/>
        </w:rPr>
        <w:t xml:space="preserve"> and </w:t>
      </w:r>
      <w:r w:rsidRPr="00790522">
        <w:rPr>
          <w:rFonts w:eastAsia="Times New Roman"/>
          <w:color w:val="000000"/>
          <w:lang w:val="en-GB"/>
        </w:rPr>
        <w:t>fragm</w:t>
      </w:r>
      <w:r w:rsidR="001C5A25">
        <w:rPr>
          <w:rFonts w:eastAsia="Times New Roman"/>
          <w:color w:val="000000"/>
          <w:lang w:val="en-GB"/>
        </w:rPr>
        <w:t xml:space="preserve">ented in favour </w:t>
      </w:r>
      <w:r w:rsidR="00632BB5">
        <w:rPr>
          <w:rFonts w:eastAsia="Times New Roman"/>
          <w:color w:val="000000"/>
          <w:lang w:val="en-GB"/>
        </w:rPr>
        <w:t xml:space="preserve">of </w:t>
      </w:r>
      <w:r w:rsidRPr="00790522">
        <w:rPr>
          <w:rFonts w:eastAsia="Times New Roman"/>
          <w:color w:val="000000"/>
          <w:lang w:val="en-GB"/>
        </w:rPr>
        <w:t>employm</w:t>
      </w:r>
      <w:r w:rsidR="002B6365">
        <w:rPr>
          <w:rFonts w:eastAsia="Times New Roman"/>
          <w:color w:val="000000"/>
          <w:lang w:val="en-GB"/>
        </w:rPr>
        <w:t>ent-</w:t>
      </w:r>
      <w:r>
        <w:rPr>
          <w:rFonts w:eastAsia="Times New Roman"/>
          <w:color w:val="000000"/>
          <w:lang w:val="en-GB"/>
        </w:rPr>
        <w:t>based learning</w:t>
      </w:r>
      <w:r w:rsidR="00632BB5">
        <w:rPr>
          <w:rFonts w:eastAsia="Times New Roman"/>
          <w:color w:val="000000"/>
          <w:lang w:val="en-GB"/>
        </w:rPr>
        <w:t>,</w:t>
      </w:r>
      <w:r w:rsidR="001C5A25">
        <w:rPr>
          <w:rFonts w:eastAsia="Times New Roman"/>
          <w:color w:val="000000"/>
          <w:lang w:val="en-GB"/>
        </w:rPr>
        <w:t xml:space="preserve"> </w:t>
      </w:r>
      <w:r>
        <w:rPr>
          <w:rFonts w:eastAsia="Times New Roman"/>
          <w:color w:val="000000"/>
          <w:lang w:val="en-GB"/>
        </w:rPr>
        <w:t xml:space="preserve">philosophy </w:t>
      </w:r>
      <w:r w:rsidR="001A2CA6">
        <w:rPr>
          <w:rFonts w:eastAsia="Times New Roman"/>
          <w:color w:val="000000"/>
          <w:lang w:val="en-GB"/>
        </w:rPr>
        <w:t>is under threat, if indeed it</w:t>
      </w:r>
      <w:r>
        <w:rPr>
          <w:rFonts w:eastAsia="Times New Roman"/>
          <w:color w:val="000000"/>
          <w:lang w:val="en-GB"/>
        </w:rPr>
        <w:t xml:space="preserve"> enjoys a place at all</w:t>
      </w:r>
      <w:r w:rsidR="002B6365">
        <w:rPr>
          <w:rFonts w:eastAsia="Times New Roman"/>
          <w:color w:val="000000"/>
          <w:lang w:val="en-GB"/>
        </w:rPr>
        <w:t xml:space="preserve"> on the </w:t>
      </w:r>
      <w:r w:rsidR="001C5A25">
        <w:rPr>
          <w:rFonts w:eastAsia="Times New Roman"/>
          <w:color w:val="000000"/>
          <w:lang w:val="en-GB"/>
        </w:rPr>
        <w:t xml:space="preserve">teacher education </w:t>
      </w:r>
      <w:r w:rsidR="002B6365">
        <w:rPr>
          <w:rFonts w:eastAsia="Times New Roman"/>
          <w:color w:val="000000"/>
          <w:lang w:val="en-GB"/>
        </w:rPr>
        <w:t>curriculum</w:t>
      </w:r>
      <w:r w:rsidR="001A2CA6">
        <w:rPr>
          <w:rFonts w:eastAsia="Times New Roman"/>
          <w:color w:val="000000"/>
          <w:lang w:val="en-GB"/>
        </w:rPr>
        <w:t>.</w:t>
      </w:r>
      <w:r w:rsidR="001058E0">
        <w:rPr>
          <w:rFonts w:eastAsia="Times New Roman"/>
          <w:color w:val="000000"/>
          <w:lang w:val="en-GB"/>
        </w:rPr>
        <w:t xml:space="preserve"> Moreover, </w:t>
      </w:r>
      <w:r w:rsidR="001058E0" w:rsidRPr="001058E0">
        <w:rPr>
          <w:rFonts w:eastAsia="Times New Roman"/>
          <w:color w:val="000000"/>
          <w:lang w:val="en-GB"/>
        </w:rPr>
        <w:t>globalisation</w:t>
      </w:r>
      <w:r w:rsidR="001058E0">
        <w:rPr>
          <w:rFonts w:eastAsia="Times New Roman"/>
          <w:color w:val="000000"/>
          <w:lang w:val="en-GB"/>
        </w:rPr>
        <w:t xml:space="preserve"> </w:t>
      </w:r>
      <w:r w:rsidR="00011147">
        <w:rPr>
          <w:rFonts w:eastAsia="Times New Roman"/>
          <w:color w:val="000000"/>
          <w:lang w:val="en-GB"/>
        </w:rPr>
        <w:t>in</w:t>
      </w:r>
      <w:r w:rsidR="001058E0">
        <w:rPr>
          <w:rFonts w:eastAsia="Times New Roman"/>
          <w:color w:val="000000"/>
          <w:lang w:val="en-GB"/>
        </w:rPr>
        <w:t xml:space="preserve"> </w:t>
      </w:r>
      <w:r w:rsidR="001058E0" w:rsidRPr="001058E0">
        <w:rPr>
          <w:rFonts w:eastAsia="Times New Roman"/>
          <w:color w:val="000000"/>
          <w:lang w:val="en-GB"/>
        </w:rPr>
        <w:t xml:space="preserve">teacher education </w:t>
      </w:r>
      <w:r w:rsidR="00E92469">
        <w:rPr>
          <w:rFonts w:eastAsia="Times New Roman"/>
          <w:color w:val="000000"/>
          <w:lang w:val="en-GB"/>
        </w:rPr>
        <w:t xml:space="preserve">has </w:t>
      </w:r>
      <w:r w:rsidR="002F1EB8">
        <w:rPr>
          <w:rFonts w:eastAsia="Times New Roman"/>
          <w:color w:val="000000"/>
          <w:lang w:val="en-GB"/>
        </w:rPr>
        <w:t>infused</w:t>
      </w:r>
      <w:r w:rsidR="00E92469">
        <w:rPr>
          <w:rFonts w:eastAsia="Times New Roman"/>
          <w:color w:val="000000"/>
          <w:lang w:val="en-GB"/>
        </w:rPr>
        <w:t xml:space="preserve"> its c</w:t>
      </w:r>
      <w:r w:rsidR="001058E0" w:rsidRPr="001058E0">
        <w:rPr>
          <w:rFonts w:eastAsia="Times New Roman"/>
          <w:color w:val="000000"/>
          <w:lang w:val="en-GB"/>
        </w:rPr>
        <w:t>ontext specific dimensions</w:t>
      </w:r>
      <w:r w:rsidR="00711019">
        <w:rPr>
          <w:rFonts w:eastAsia="Times New Roman"/>
          <w:color w:val="000000"/>
          <w:lang w:val="en-GB"/>
        </w:rPr>
        <w:t xml:space="preserve"> (Robertson 2013)</w:t>
      </w:r>
      <w:r w:rsidR="002F1EB8">
        <w:rPr>
          <w:rFonts w:eastAsia="Times New Roman"/>
          <w:color w:val="000000"/>
          <w:lang w:val="en-GB"/>
        </w:rPr>
        <w:t>,</w:t>
      </w:r>
      <w:r w:rsidR="00E92469">
        <w:rPr>
          <w:rFonts w:eastAsia="Times New Roman"/>
          <w:color w:val="000000"/>
          <w:lang w:val="en-GB"/>
        </w:rPr>
        <w:t xml:space="preserve"> such that </w:t>
      </w:r>
      <w:r w:rsidR="001058E0" w:rsidRPr="001058E0">
        <w:rPr>
          <w:rFonts w:eastAsia="Times New Roman"/>
          <w:color w:val="000000"/>
          <w:lang w:val="en-GB"/>
        </w:rPr>
        <w:t>a</w:t>
      </w:r>
      <w:r w:rsidR="00E92469">
        <w:rPr>
          <w:rFonts w:eastAsia="Times New Roman"/>
          <w:color w:val="000000"/>
          <w:lang w:val="en-GB"/>
        </w:rPr>
        <w:t xml:space="preserve"> prevailing </w:t>
      </w:r>
      <w:r w:rsidR="001058E0" w:rsidRPr="001058E0">
        <w:rPr>
          <w:rFonts w:eastAsia="Times New Roman"/>
          <w:color w:val="000000"/>
          <w:lang w:val="en-GB"/>
        </w:rPr>
        <w:t>concern with educational ‘quality’, and connected to this ‘teacher leadership’, has dominated the policy discourse (hence practice) over a number of years (Oancea and Orchard, 2012)</w:t>
      </w:r>
      <w:r w:rsidR="00E92469">
        <w:rPr>
          <w:rFonts w:eastAsia="Times New Roman"/>
          <w:color w:val="000000"/>
          <w:lang w:val="en-GB"/>
        </w:rPr>
        <w:t xml:space="preserve"> and in most jurisdictions</w:t>
      </w:r>
      <w:r w:rsidR="001058E0">
        <w:rPr>
          <w:rFonts w:eastAsia="Times New Roman"/>
          <w:color w:val="000000"/>
          <w:lang w:val="en-GB"/>
        </w:rPr>
        <w:t>.</w:t>
      </w:r>
      <w:r w:rsidR="00011147">
        <w:rPr>
          <w:rFonts w:eastAsia="Times New Roman"/>
          <w:color w:val="000000"/>
          <w:lang w:val="en-GB"/>
        </w:rPr>
        <w:t xml:space="preserve"> </w:t>
      </w:r>
    </w:p>
    <w:p w14:paraId="1726746B" w14:textId="77777777" w:rsidR="00166761" w:rsidRDefault="00166761" w:rsidP="00011147">
      <w:pPr>
        <w:shd w:val="clear" w:color="auto" w:fill="FFFFFF"/>
        <w:spacing w:line="480" w:lineRule="auto"/>
        <w:jc w:val="both"/>
        <w:rPr>
          <w:rFonts w:eastAsia="Times New Roman"/>
          <w:color w:val="000000"/>
          <w:lang w:val="en-GB"/>
        </w:rPr>
      </w:pPr>
    </w:p>
    <w:p w14:paraId="2A16D877" w14:textId="46932CB2" w:rsidR="001703DD" w:rsidRDefault="001703DD" w:rsidP="00011147">
      <w:pPr>
        <w:shd w:val="clear" w:color="auto" w:fill="FFFFFF"/>
        <w:spacing w:line="480" w:lineRule="auto"/>
        <w:jc w:val="both"/>
        <w:rPr>
          <w:rFonts w:eastAsia="Times New Roman"/>
          <w:color w:val="000000"/>
          <w:lang w:val="en-GB"/>
        </w:rPr>
      </w:pPr>
      <w:r>
        <w:rPr>
          <w:rFonts w:eastAsia="Times New Roman"/>
          <w:color w:val="000000"/>
          <w:lang w:val="en-GB"/>
        </w:rPr>
        <w:t>Yet e</w:t>
      </w:r>
      <w:r w:rsidR="002B6365">
        <w:rPr>
          <w:rFonts w:eastAsia="Times New Roman"/>
          <w:color w:val="000000"/>
          <w:lang w:val="en-GB"/>
        </w:rPr>
        <w:t xml:space="preserve">ven </w:t>
      </w:r>
      <w:r w:rsidR="00E076D6">
        <w:rPr>
          <w:rFonts w:eastAsia="Times New Roman"/>
          <w:color w:val="000000"/>
          <w:lang w:val="en-GB"/>
        </w:rPr>
        <w:t>on an employment-based model</w:t>
      </w:r>
      <w:r w:rsidR="00D41F5F">
        <w:rPr>
          <w:rFonts w:eastAsia="Times New Roman"/>
          <w:color w:val="000000"/>
          <w:lang w:val="en-GB"/>
        </w:rPr>
        <w:t>,</w:t>
      </w:r>
      <w:r w:rsidR="00E076D6">
        <w:rPr>
          <w:rFonts w:eastAsia="Times New Roman"/>
          <w:color w:val="000000"/>
          <w:lang w:val="en-GB"/>
        </w:rPr>
        <w:t xml:space="preserve"> </w:t>
      </w:r>
      <w:r w:rsidR="00123E1C">
        <w:rPr>
          <w:rFonts w:eastAsia="Times New Roman"/>
          <w:color w:val="000000"/>
          <w:lang w:val="en-GB"/>
        </w:rPr>
        <w:t>strong argument</w:t>
      </w:r>
      <w:r w:rsidR="00C109E8">
        <w:rPr>
          <w:rFonts w:eastAsia="Times New Roman"/>
          <w:color w:val="000000"/>
          <w:lang w:val="en-GB"/>
        </w:rPr>
        <w:t xml:space="preserve">s have been </w:t>
      </w:r>
      <w:r w:rsidR="00123E1C">
        <w:rPr>
          <w:rFonts w:eastAsia="Times New Roman"/>
          <w:color w:val="000000"/>
          <w:lang w:val="en-GB"/>
        </w:rPr>
        <w:t xml:space="preserve">made </w:t>
      </w:r>
      <w:r w:rsidR="00632BB5">
        <w:rPr>
          <w:rFonts w:eastAsia="Times New Roman"/>
          <w:color w:val="000000"/>
          <w:lang w:val="en-GB"/>
        </w:rPr>
        <w:t xml:space="preserve">for </w:t>
      </w:r>
      <w:r w:rsidR="00123E1C">
        <w:rPr>
          <w:rFonts w:eastAsia="Times New Roman"/>
          <w:color w:val="000000"/>
          <w:lang w:val="en-GB"/>
        </w:rPr>
        <w:t>philosophy in teachers’ professional formation programmes</w:t>
      </w:r>
      <w:r>
        <w:rPr>
          <w:rFonts w:eastAsia="Times New Roman"/>
          <w:color w:val="000000"/>
          <w:lang w:val="en-GB"/>
        </w:rPr>
        <w:t xml:space="preserve"> generally</w:t>
      </w:r>
      <w:r w:rsidR="00436258">
        <w:rPr>
          <w:rFonts w:eastAsia="Times New Roman"/>
          <w:color w:val="000000"/>
          <w:lang w:val="en-GB"/>
        </w:rPr>
        <w:t>,</w:t>
      </w:r>
      <w:r w:rsidR="002F1EB8">
        <w:rPr>
          <w:rFonts w:eastAsia="Times New Roman"/>
          <w:color w:val="000000"/>
          <w:lang w:val="en-GB"/>
        </w:rPr>
        <w:t xml:space="preserve"> an</w:t>
      </w:r>
      <w:r w:rsidR="00384F22">
        <w:rPr>
          <w:rFonts w:eastAsia="Times New Roman"/>
          <w:color w:val="000000"/>
          <w:lang w:val="en-GB"/>
        </w:rPr>
        <w:t xml:space="preserve"> </w:t>
      </w:r>
      <w:r w:rsidR="002F1EB8">
        <w:rPr>
          <w:rFonts w:eastAsia="Times New Roman"/>
          <w:color w:val="000000"/>
          <w:lang w:val="en-GB"/>
        </w:rPr>
        <w:t xml:space="preserve">argument </w:t>
      </w:r>
      <w:r w:rsidR="00011147">
        <w:rPr>
          <w:rFonts w:eastAsia="Times New Roman"/>
          <w:color w:val="000000"/>
          <w:lang w:val="en-GB"/>
        </w:rPr>
        <w:t xml:space="preserve">which </w:t>
      </w:r>
      <w:r w:rsidR="008E7CF3">
        <w:rPr>
          <w:rFonts w:eastAsia="Times New Roman"/>
          <w:color w:val="000000"/>
          <w:lang w:val="en-GB"/>
        </w:rPr>
        <w:lastRenderedPageBreak/>
        <w:t xml:space="preserve">may </w:t>
      </w:r>
      <w:r w:rsidR="00436258">
        <w:rPr>
          <w:rFonts w:eastAsia="Times New Roman"/>
          <w:color w:val="000000"/>
          <w:lang w:val="en-GB"/>
        </w:rPr>
        <w:t xml:space="preserve">also </w:t>
      </w:r>
      <w:r w:rsidR="008E7CF3">
        <w:rPr>
          <w:rFonts w:eastAsia="Times New Roman"/>
          <w:color w:val="000000"/>
          <w:lang w:val="en-GB"/>
        </w:rPr>
        <w:t xml:space="preserve">be </w:t>
      </w:r>
      <w:r>
        <w:rPr>
          <w:rFonts w:eastAsia="Times New Roman"/>
          <w:color w:val="000000"/>
          <w:lang w:val="en-GB"/>
        </w:rPr>
        <w:t xml:space="preserve">relevant to those needing to </w:t>
      </w:r>
      <w:r w:rsidR="008E7CF3">
        <w:rPr>
          <w:rFonts w:eastAsia="Times New Roman"/>
          <w:color w:val="000000"/>
          <w:lang w:val="en-GB"/>
        </w:rPr>
        <w:t xml:space="preserve">defend the </w:t>
      </w:r>
      <w:r>
        <w:rPr>
          <w:rFonts w:eastAsia="Times New Roman"/>
          <w:color w:val="000000"/>
          <w:lang w:val="en-GB"/>
        </w:rPr>
        <w:t xml:space="preserve">retention </w:t>
      </w:r>
      <w:r w:rsidR="008E7CF3">
        <w:rPr>
          <w:rFonts w:eastAsia="Times New Roman"/>
          <w:color w:val="000000"/>
          <w:lang w:val="en-GB"/>
        </w:rPr>
        <w:t xml:space="preserve">of philosophy on </w:t>
      </w:r>
      <w:r w:rsidR="00436258">
        <w:rPr>
          <w:rFonts w:eastAsia="Times New Roman"/>
          <w:color w:val="000000"/>
          <w:lang w:val="en-GB"/>
        </w:rPr>
        <w:t xml:space="preserve">more </w:t>
      </w:r>
      <w:r w:rsidR="008E7CF3">
        <w:rPr>
          <w:rFonts w:eastAsia="Times New Roman"/>
          <w:color w:val="000000"/>
          <w:lang w:val="en-GB"/>
        </w:rPr>
        <w:t xml:space="preserve">academic </w:t>
      </w:r>
      <w:r>
        <w:rPr>
          <w:rFonts w:eastAsia="Times New Roman"/>
          <w:color w:val="000000"/>
          <w:lang w:val="en-GB"/>
        </w:rPr>
        <w:t xml:space="preserve">pre-service </w:t>
      </w:r>
      <w:r w:rsidR="008E7CF3">
        <w:rPr>
          <w:rFonts w:eastAsia="Times New Roman"/>
          <w:color w:val="000000"/>
          <w:lang w:val="en-GB"/>
        </w:rPr>
        <w:t>programmes</w:t>
      </w:r>
      <w:r w:rsidR="00E076D6">
        <w:rPr>
          <w:rFonts w:eastAsia="Times New Roman"/>
          <w:color w:val="000000"/>
          <w:lang w:val="en-GB"/>
        </w:rPr>
        <w:t>,</w:t>
      </w:r>
      <w:r w:rsidR="00D41F5F">
        <w:rPr>
          <w:rFonts w:eastAsia="Times New Roman"/>
          <w:color w:val="000000"/>
          <w:lang w:val="en-GB"/>
        </w:rPr>
        <w:t xml:space="preserve"> where the</w:t>
      </w:r>
      <w:r w:rsidR="00384F22">
        <w:rPr>
          <w:rFonts w:eastAsia="Times New Roman"/>
          <w:color w:val="000000"/>
          <w:lang w:val="en-GB"/>
        </w:rPr>
        <w:t>s</w:t>
      </w:r>
      <w:r w:rsidR="00D41F5F">
        <w:rPr>
          <w:rFonts w:eastAsia="Times New Roman"/>
          <w:color w:val="000000"/>
          <w:lang w:val="en-GB"/>
        </w:rPr>
        <w:t>e are</w:t>
      </w:r>
      <w:r w:rsidR="008E7CF3">
        <w:rPr>
          <w:rFonts w:eastAsia="Times New Roman"/>
          <w:color w:val="000000"/>
          <w:lang w:val="en-GB"/>
        </w:rPr>
        <w:t xml:space="preserve"> </w:t>
      </w:r>
      <w:r w:rsidR="00E076D6">
        <w:rPr>
          <w:rFonts w:eastAsia="Times New Roman"/>
          <w:color w:val="000000"/>
          <w:lang w:val="en-GB"/>
        </w:rPr>
        <w:t xml:space="preserve">being </w:t>
      </w:r>
      <w:r w:rsidR="008E7CF3">
        <w:rPr>
          <w:rFonts w:eastAsia="Times New Roman"/>
          <w:color w:val="000000"/>
          <w:lang w:val="en-GB"/>
        </w:rPr>
        <w:t>challenged</w:t>
      </w:r>
      <w:r w:rsidR="002F1EB8" w:rsidRPr="002F1EB8">
        <w:t xml:space="preserve"> </w:t>
      </w:r>
      <w:r w:rsidR="002F1EB8">
        <w:t xml:space="preserve">by </w:t>
      </w:r>
      <w:r w:rsidR="002F1EB8" w:rsidRPr="002F1EB8">
        <w:rPr>
          <w:rFonts w:eastAsia="Times New Roman"/>
          <w:color w:val="000000"/>
          <w:lang w:val="en-GB"/>
        </w:rPr>
        <w:t xml:space="preserve">the dominant </w:t>
      </w:r>
      <w:r w:rsidR="002F1EB8">
        <w:rPr>
          <w:rFonts w:eastAsia="Times New Roman"/>
          <w:color w:val="000000"/>
          <w:lang w:val="en-GB"/>
        </w:rPr>
        <w:t>global teacher</w:t>
      </w:r>
      <w:r w:rsidR="002F1EB8" w:rsidRPr="002F1EB8">
        <w:rPr>
          <w:rFonts w:eastAsia="Times New Roman"/>
          <w:color w:val="000000"/>
          <w:lang w:val="en-GB"/>
        </w:rPr>
        <w:t xml:space="preserve"> education</w:t>
      </w:r>
      <w:r w:rsidR="00011147">
        <w:rPr>
          <w:rFonts w:eastAsia="Times New Roman"/>
          <w:color w:val="000000"/>
          <w:lang w:val="en-GB"/>
        </w:rPr>
        <w:t xml:space="preserve"> discourse</w:t>
      </w:r>
      <w:r w:rsidR="00123E1C">
        <w:rPr>
          <w:rFonts w:eastAsia="Times New Roman"/>
          <w:color w:val="000000"/>
          <w:lang w:val="en-GB"/>
        </w:rPr>
        <w:t xml:space="preserve">. </w:t>
      </w:r>
      <w:r w:rsidR="00E92469">
        <w:rPr>
          <w:rFonts w:eastAsia="Times New Roman"/>
          <w:color w:val="000000"/>
          <w:lang w:val="en-GB"/>
        </w:rPr>
        <w:t>P</w:t>
      </w:r>
      <w:r w:rsidR="00DB64F4">
        <w:rPr>
          <w:rFonts w:eastAsia="Times New Roman"/>
          <w:color w:val="000000"/>
          <w:lang w:val="en-GB"/>
        </w:rPr>
        <w:t>hilosophy has a role to play</w:t>
      </w:r>
      <w:r w:rsidR="00436258">
        <w:rPr>
          <w:rFonts w:eastAsia="Times New Roman"/>
          <w:color w:val="000000"/>
          <w:lang w:val="en-GB"/>
        </w:rPr>
        <w:t xml:space="preserve"> </w:t>
      </w:r>
      <w:r w:rsidR="00011147">
        <w:rPr>
          <w:rFonts w:eastAsia="Times New Roman"/>
          <w:color w:val="000000"/>
          <w:lang w:val="en-GB"/>
        </w:rPr>
        <w:t xml:space="preserve">in </w:t>
      </w:r>
      <w:r w:rsidR="00857D4E">
        <w:rPr>
          <w:rFonts w:eastAsia="Times New Roman"/>
          <w:color w:val="000000"/>
          <w:lang w:val="en-GB"/>
        </w:rPr>
        <w:t>in</w:t>
      </w:r>
      <w:r w:rsidR="00E92469">
        <w:rPr>
          <w:rFonts w:eastAsia="Times New Roman"/>
          <w:color w:val="000000"/>
          <w:lang w:val="en-GB"/>
        </w:rPr>
        <w:t>form</w:t>
      </w:r>
      <w:r w:rsidR="00011147">
        <w:rPr>
          <w:rFonts w:eastAsia="Times New Roman"/>
          <w:color w:val="000000"/>
          <w:lang w:val="en-GB"/>
        </w:rPr>
        <w:t>ing</w:t>
      </w:r>
      <w:r w:rsidR="00661AF6">
        <w:rPr>
          <w:rFonts w:eastAsia="Times New Roman"/>
          <w:color w:val="000000"/>
          <w:lang w:val="en-GB"/>
        </w:rPr>
        <w:t xml:space="preserve"> the</w:t>
      </w:r>
      <w:r w:rsidR="00857D4E">
        <w:rPr>
          <w:rFonts w:eastAsia="Times New Roman"/>
          <w:color w:val="000000"/>
          <w:lang w:val="en-GB"/>
        </w:rPr>
        <w:t xml:space="preserve"> professional judgement </w:t>
      </w:r>
      <w:r w:rsidR="00E92469">
        <w:rPr>
          <w:rFonts w:eastAsia="Times New Roman"/>
          <w:color w:val="000000"/>
          <w:lang w:val="en-GB"/>
        </w:rPr>
        <w:t xml:space="preserve">of teachers which, </w:t>
      </w:r>
      <w:r>
        <w:rPr>
          <w:rFonts w:eastAsia="Times New Roman"/>
          <w:color w:val="000000"/>
          <w:lang w:val="en-GB"/>
        </w:rPr>
        <w:t>thes</w:t>
      </w:r>
      <w:r w:rsidR="00E92469">
        <w:rPr>
          <w:rFonts w:eastAsia="Times New Roman"/>
          <w:color w:val="000000"/>
          <w:lang w:val="en-GB"/>
        </w:rPr>
        <w:t>e</w:t>
      </w:r>
      <w:r>
        <w:rPr>
          <w:rFonts w:eastAsia="Times New Roman"/>
          <w:color w:val="000000"/>
          <w:lang w:val="en-GB"/>
        </w:rPr>
        <w:t xml:space="preserve"> arguments</w:t>
      </w:r>
      <w:r w:rsidR="00E92469">
        <w:rPr>
          <w:rFonts w:eastAsia="Times New Roman"/>
          <w:color w:val="000000"/>
          <w:lang w:val="en-GB"/>
        </w:rPr>
        <w:t xml:space="preserve"> maintain, is </w:t>
      </w:r>
      <w:r w:rsidR="00857D4E">
        <w:rPr>
          <w:rFonts w:eastAsia="Times New Roman"/>
          <w:color w:val="000000"/>
          <w:lang w:val="en-GB"/>
        </w:rPr>
        <w:t>c</w:t>
      </w:r>
      <w:r w:rsidR="00E076D6">
        <w:rPr>
          <w:rFonts w:eastAsia="Times New Roman"/>
          <w:color w:val="000000"/>
          <w:lang w:val="en-GB"/>
        </w:rPr>
        <w:t xml:space="preserve">haracteristic of good </w:t>
      </w:r>
      <w:r w:rsidR="00DB64F4">
        <w:rPr>
          <w:rFonts w:eastAsia="Times New Roman"/>
          <w:color w:val="000000"/>
          <w:lang w:val="en-GB"/>
        </w:rPr>
        <w:t>leader</w:t>
      </w:r>
      <w:r w:rsidR="00632BB5" w:rsidRPr="00632BB5">
        <w:rPr>
          <w:rFonts w:eastAsia="Times New Roman"/>
          <w:color w:val="000000"/>
          <w:lang w:val="en-GB"/>
        </w:rPr>
        <w:t>s</w:t>
      </w:r>
      <w:r w:rsidR="00436258">
        <w:rPr>
          <w:rFonts w:eastAsia="Times New Roman"/>
          <w:color w:val="000000"/>
          <w:lang w:val="en-GB"/>
        </w:rPr>
        <w:t xml:space="preserve"> being promoted in this </w:t>
      </w:r>
      <w:r>
        <w:rPr>
          <w:rFonts w:eastAsia="Times New Roman"/>
          <w:color w:val="000000"/>
          <w:lang w:val="en-GB"/>
        </w:rPr>
        <w:t xml:space="preserve">dominant </w:t>
      </w:r>
      <w:r w:rsidR="00D41F5F">
        <w:rPr>
          <w:rFonts w:eastAsia="Times New Roman"/>
          <w:color w:val="000000"/>
          <w:lang w:val="en-GB"/>
        </w:rPr>
        <w:t>policy context</w:t>
      </w:r>
      <w:r w:rsidR="00DB64F4">
        <w:rPr>
          <w:rFonts w:eastAsia="Times New Roman"/>
          <w:color w:val="000000"/>
          <w:lang w:val="en-GB"/>
        </w:rPr>
        <w:t>.</w:t>
      </w:r>
      <w:r w:rsidR="00D604EF">
        <w:rPr>
          <w:rFonts w:eastAsia="Times New Roman"/>
          <w:color w:val="000000"/>
          <w:lang w:val="en-GB"/>
        </w:rPr>
        <w:t xml:space="preserve"> </w:t>
      </w:r>
    </w:p>
    <w:p w14:paraId="12B3C4F1" w14:textId="77777777" w:rsidR="001703DD" w:rsidRDefault="001703DD" w:rsidP="00011147">
      <w:pPr>
        <w:shd w:val="clear" w:color="auto" w:fill="FFFFFF"/>
        <w:spacing w:line="480" w:lineRule="auto"/>
        <w:jc w:val="both"/>
        <w:rPr>
          <w:rFonts w:eastAsia="Times New Roman"/>
          <w:color w:val="000000"/>
          <w:lang w:val="en-GB"/>
        </w:rPr>
      </w:pPr>
    </w:p>
    <w:p w14:paraId="2CA9CE67" w14:textId="43AF2F7B" w:rsidR="00337AF7" w:rsidRDefault="001703DD" w:rsidP="001703DD">
      <w:pPr>
        <w:shd w:val="clear" w:color="auto" w:fill="FFFFFF"/>
        <w:spacing w:line="480" w:lineRule="auto"/>
        <w:jc w:val="both"/>
        <w:rPr>
          <w:rFonts w:eastAsia="Times New Roman"/>
          <w:color w:val="000000"/>
          <w:lang w:val="en-GB"/>
        </w:rPr>
      </w:pPr>
      <w:r>
        <w:rPr>
          <w:rFonts w:eastAsia="Times New Roman"/>
          <w:color w:val="000000"/>
          <w:lang w:val="en-GB"/>
        </w:rPr>
        <w:t>At the same time</w:t>
      </w:r>
      <w:r w:rsidR="00011147">
        <w:rPr>
          <w:rFonts w:eastAsia="Times New Roman"/>
          <w:color w:val="000000"/>
          <w:lang w:val="en-GB"/>
        </w:rPr>
        <w:t xml:space="preserve">, </w:t>
      </w:r>
      <w:r>
        <w:rPr>
          <w:rFonts w:eastAsia="Times New Roman"/>
          <w:color w:val="000000"/>
          <w:lang w:val="en-GB"/>
        </w:rPr>
        <w:t>attention also needs to be paid to the cultural biases evident in the current literature in the state of knowledge of the field being summarized. T</w:t>
      </w:r>
      <w:r w:rsidR="008D0077">
        <w:rPr>
          <w:rFonts w:eastAsia="Times New Roman"/>
          <w:color w:val="000000"/>
          <w:lang w:val="en-GB"/>
        </w:rPr>
        <w:t>he notion</w:t>
      </w:r>
      <w:r w:rsidR="00436258">
        <w:rPr>
          <w:rFonts w:eastAsia="Times New Roman"/>
          <w:color w:val="000000"/>
          <w:lang w:val="en-GB"/>
        </w:rPr>
        <w:t>s</w:t>
      </w:r>
      <w:r w:rsidR="008D0077">
        <w:rPr>
          <w:rFonts w:eastAsia="Times New Roman"/>
          <w:color w:val="000000"/>
          <w:lang w:val="en-GB"/>
        </w:rPr>
        <w:t xml:space="preserve"> of </w:t>
      </w:r>
      <w:r w:rsidR="00436258">
        <w:rPr>
          <w:rFonts w:eastAsia="Times New Roman"/>
          <w:color w:val="000000"/>
          <w:lang w:val="en-GB"/>
        </w:rPr>
        <w:t xml:space="preserve">teaching, leadership and </w:t>
      </w:r>
      <w:r w:rsidR="00011147">
        <w:rPr>
          <w:rFonts w:eastAsia="Times New Roman"/>
          <w:color w:val="000000"/>
          <w:lang w:val="en-GB"/>
        </w:rPr>
        <w:t xml:space="preserve">philosophy </w:t>
      </w:r>
      <w:r w:rsidR="008D0077">
        <w:rPr>
          <w:rFonts w:eastAsia="Times New Roman"/>
          <w:color w:val="000000"/>
          <w:lang w:val="en-GB"/>
        </w:rPr>
        <w:t xml:space="preserve">to </w:t>
      </w:r>
      <w:r>
        <w:rPr>
          <w:rFonts w:eastAsia="Times New Roman"/>
          <w:color w:val="000000"/>
          <w:lang w:val="en-GB"/>
        </w:rPr>
        <w:t xml:space="preserve">be found there </w:t>
      </w:r>
      <w:r w:rsidR="008D0077">
        <w:rPr>
          <w:rFonts w:eastAsia="Times New Roman"/>
          <w:color w:val="000000"/>
          <w:lang w:val="en-GB"/>
        </w:rPr>
        <w:t>need to be broadened</w:t>
      </w:r>
      <w:r>
        <w:rPr>
          <w:rFonts w:eastAsia="Times New Roman"/>
          <w:color w:val="000000"/>
          <w:lang w:val="en-GB"/>
        </w:rPr>
        <w:t xml:space="preserve"> in future studies</w:t>
      </w:r>
      <w:r w:rsidR="00436258">
        <w:rPr>
          <w:rFonts w:eastAsia="Times New Roman"/>
          <w:color w:val="000000"/>
          <w:lang w:val="en-GB"/>
        </w:rPr>
        <w:t>,</w:t>
      </w:r>
      <w:r w:rsidR="008D0077">
        <w:rPr>
          <w:rFonts w:eastAsia="Times New Roman"/>
          <w:color w:val="000000"/>
          <w:lang w:val="en-GB"/>
        </w:rPr>
        <w:t xml:space="preserve"> to include a wider range of non-Western </w:t>
      </w:r>
      <w:r>
        <w:rPr>
          <w:rFonts w:eastAsia="Times New Roman"/>
          <w:color w:val="000000"/>
          <w:lang w:val="en-GB"/>
        </w:rPr>
        <w:t xml:space="preserve">perspectives and </w:t>
      </w:r>
      <w:r w:rsidR="008D0077">
        <w:rPr>
          <w:rFonts w:eastAsia="Times New Roman"/>
          <w:color w:val="000000"/>
          <w:lang w:val="en-GB"/>
        </w:rPr>
        <w:t>philosophies</w:t>
      </w:r>
      <w:r>
        <w:rPr>
          <w:rFonts w:eastAsia="Times New Roman"/>
          <w:color w:val="000000"/>
          <w:lang w:val="en-GB"/>
        </w:rPr>
        <w:t xml:space="preserve">; and when this is undertaken, </w:t>
      </w:r>
      <w:r w:rsidR="00D41F5F">
        <w:rPr>
          <w:rFonts w:eastAsia="Times New Roman"/>
          <w:color w:val="000000"/>
          <w:lang w:val="en-GB"/>
        </w:rPr>
        <w:t xml:space="preserve">new possibilities </w:t>
      </w:r>
      <w:r>
        <w:rPr>
          <w:rFonts w:eastAsia="Times New Roman"/>
          <w:color w:val="000000"/>
          <w:lang w:val="en-GB"/>
        </w:rPr>
        <w:t xml:space="preserve">will be opened up in relation to </w:t>
      </w:r>
      <w:r w:rsidR="00E226CA">
        <w:rPr>
          <w:rFonts w:eastAsia="Times New Roman"/>
          <w:color w:val="000000"/>
          <w:lang w:val="en-GB"/>
        </w:rPr>
        <w:t>what it means to think and act</w:t>
      </w:r>
      <w:r w:rsidR="008D0077">
        <w:rPr>
          <w:rFonts w:eastAsia="Times New Roman"/>
          <w:color w:val="000000"/>
          <w:lang w:val="en-GB"/>
        </w:rPr>
        <w:t xml:space="preserve"> </w:t>
      </w:r>
      <w:r w:rsidR="00E226CA">
        <w:rPr>
          <w:rFonts w:eastAsia="Times New Roman"/>
          <w:color w:val="000000"/>
          <w:lang w:val="en-GB"/>
        </w:rPr>
        <w:t>well as a teacher</w:t>
      </w:r>
      <w:r w:rsidR="008D0077">
        <w:rPr>
          <w:rFonts w:eastAsia="Times New Roman"/>
          <w:color w:val="000000"/>
          <w:lang w:val="en-GB"/>
        </w:rPr>
        <w:t>.</w:t>
      </w:r>
      <w:r w:rsidR="00011147">
        <w:rPr>
          <w:rFonts w:eastAsia="Times New Roman"/>
          <w:color w:val="000000"/>
          <w:lang w:val="en-GB"/>
        </w:rPr>
        <w:t xml:space="preserve"> </w:t>
      </w:r>
      <w:r>
        <w:rPr>
          <w:rFonts w:eastAsia="Times New Roman"/>
          <w:color w:val="000000"/>
          <w:lang w:val="en-GB"/>
        </w:rPr>
        <w:t>In a</w:t>
      </w:r>
      <w:r w:rsidR="00711019">
        <w:rPr>
          <w:rFonts w:eastAsia="Times New Roman"/>
          <w:color w:val="000000"/>
          <w:lang w:val="en-GB"/>
        </w:rPr>
        <w:t>n early a</w:t>
      </w:r>
      <w:r>
        <w:rPr>
          <w:rFonts w:eastAsia="Times New Roman"/>
          <w:color w:val="000000"/>
          <w:lang w:val="en-GB"/>
        </w:rPr>
        <w:t>ttempt attend</w:t>
      </w:r>
      <w:r w:rsidR="00711019">
        <w:rPr>
          <w:rFonts w:eastAsia="Times New Roman"/>
          <w:color w:val="000000"/>
          <w:lang w:val="en-GB"/>
        </w:rPr>
        <w:t>ing</w:t>
      </w:r>
      <w:r>
        <w:rPr>
          <w:rFonts w:eastAsia="Times New Roman"/>
          <w:color w:val="000000"/>
          <w:lang w:val="en-GB"/>
        </w:rPr>
        <w:t xml:space="preserve"> to this bias, </w:t>
      </w:r>
      <w:r w:rsidR="00F8130D">
        <w:rPr>
          <w:rFonts w:eastAsia="Times New Roman"/>
          <w:color w:val="000000"/>
          <w:lang w:val="en-GB"/>
        </w:rPr>
        <w:t>wh</w:t>
      </w:r>
      <w:r w:rsidR="00711019">
        <w:rPr>
          <w:rFonts w:eastAsia="Times New Roman"/>
          <w:color w:val="000000"/>
          <w:lang w:val="en-GB"/>
        </w:rPr>
        <w:t>at</w:t>
      </w:r>
      <w:r w:rsidR="00F8130D">
        <w:rPr>
          <w:rFonts w:eastAsia="Times New Roman"/>
          <w:color w:val="000000"/>
          <w:lang w:val="en-GB"/>
        </w:rPr>
        <w:t xml:space="preserve"> follows has been co-authored by </w:t>
      </w:r>
      <w:r w:rsidR="00B157E9">
        <w:rPr>
          <w:rFonts w:eastAsia="Times New Roman"/>
          <w:color w:val="000000"/>
          <w:lang w:val="en-GB"/>
        </w:rPr>
        <w:t xml:space="preserve">university-based </w:t>
      </w:r>
      <w:r w:rsidR="00D604EF">
        <w:rPr>
          <w:rFonts w:eastAsia="Times New Roman"/>
          <w:color w:val="000000"/>
          <w:lang w:val="en-GB"/>
        </w:rPr>
        <w:t>teacher educat</w:t>
      </w:r>
      <w:r w:rsidR="00F8130D">
        <w:rPr>
          <w:rFonts w:eastAsia="Times New Roman"/>
          <w:color w:val="000000"/>
          <w:lang w:val="en-GB"/>
        </w:rPr>
        <w:t xml:space="preserve">ors </w:t>
      </w:r>
      <w:r w:rsidR="005B4654">
        <w:rPr>
          <w:rFonts w:eastAsia="Times New Roman"/>
          <w:color w:val="000000"/>
          <w:lang w:val="en-GB"/>
        </w:rPr>
        <w:t>in</w:t>
      </w:r>
      <w:r w:rsidR="008F345E" w:rsidRPr="00600AC5">
        <w:rPr>
          <w:rFonts w:eastAsia="Times New Roman"/>
          <w:color w:val="000000"/>
          <w:lang w:val="en-GB"/>
        </w:rPr>
        <w:t xml:space="preserve"> two </w:t>
      </w:r>
      <w:r w:rsidR="00F8130D" w:rsidRPr="00F8130D">
        <w:rPr>
          <w:rFonts w:eastAsia="Times New Roman"/>
          <w:color w:val="000000"/>
          <w:lang w:val="en-GB"/>
        </w:rPr>
        <w:t xml:space="preserve">culturally and historically </w:t>
      </w:r>
      <w:r w:rsidR="008F345E" w:rsidRPr="00600AC5">
        <w:rPr>
          <w:rFonts w:eastAsia="Times New Roman"/>
          <w:color w:val="000000"/>
          <w:lang w:val="en-GB"/>
        </w:rPr>
        <w:t>contrasting settings</w:t>
      </w:r>
      <w:r w:rsidR="00711019">
        <w:rPr>
          <w:rFonts w:eastAsia="Times New Roman"/>
          <w:color w:val="000000"/>
          <w:lang w:val="en-GB"/>
        </w:rPr>
        <w:t>,</w:t>
      </w:r>
      <w:r w:rsidR="008F345E" w:rsidRPr="00600AC5">
        <w:rPr>
          <w:rFonts w:eastAsia="Times New Roman"/>
          <w:color w:val="000000"/>
          <w:lang w:val="en-GB"/>
        </w:rPr>
        <w:t xml:space="preserve"> Hong Kong and the UK</w:t>
      </w:r>
      <w:r w:rsidR="00147618">
        <w:rPr>
          <w:rFonts w:eastAsia="Times New Roman"/>
          <w:color w:val="000000"/>
          <w:lang w:val="en-GB"/>
        </w:rPr>
        <w:t>,</w:t>
      </w:r>
      <w:r w:rsidR="00F8130D">
        <w:rPr>
          <w:rFonts w:eastAsia="Times New Roman"/>
          <w:color w:val="000000"/>
          <w:lang w:val="en-GB"/>
        </w:rPr>
        <w:t xml:space="preserve"> </w:t>
      </w:r>
      <w:r w:rsidR="00711019">
        <w:rPr>
          <w:rFonts w:eastAsia="Times New Roman"/>
          <w:color w:val="000000"/>
          <w:lang w:val="en-GB"/>
        </w:rPr>
        <w:t xml:space="preserve">who hold </w:t>
      </w:r>
      <w:r w:rsidR="00F8130D">
        <w:rPr>
          <w:rFonts w:eastAsia="Times New Roman"/>
          <w:color w:val="000000"/>
          <w:lang w:val="en-GB"/>
        </w:rPr>
        <w:t xml:space="preserve">contrasting methodological perspectives </w:t>
      </w:r>
      <w:r w:rsidR="00D604EF">
        <w:rPr>
          <w:rFonts w:eastAsia="Times New Roman"/>
          <w:color w:val="000000"/>
          <w:lang w:val="en-GB"/>
        </w:rPr>
        <w:t xml:space="preserve">and </w:t>
      </w:r>
      <w:r w:rsidR="005B4654">
        <w:rPr>
          <w:rFonts w:eastAsia="Times New Roman"/>
          <w:color w:val="000000"/>
          <w:lang w:val="en-GB"/>
        </w:rPr>
        <w:t xml:space="preserve">has </w:t>
      </w:r>
      <w:r w:rsidR="00147618">
        <w:rPr>
          <w:rFonts w:eastAsia="Times New Roman"/>
          <w:color w:val="000000"/>
          <w:lang w:val="en-GB"/>
        </w:rPr>
        <w:t>evolv</w:t>
      </w:r>
      <w:r w:rsidR="005B4654">
        <w:rPr>
          <w:rFonts w:eastAsia="Times New Roman"/>
          <w:color w:val="000000"/>
          <w:lang w:val="en-GB"/>
        </w:rPr>
        <w:t>ed</w:t>
      </w:r>
      <w:r w:rsidR="00BD5A9C">
        <w:rPr>
          <w:rFonts w:eastAsia="Times New Roman"/>
          <w:color w:val="000000"/>
          <w:lang w:val="en-GB"/>
        </w:rPr>
        <w:t xml:space="preserve"> out of a</w:t>
      </w:r>
      <w:r w:rsidR="00147618">
        <w:rPr>
          <w:rFonts w:eastAsia="Times New Roman"/>
          <w:color w:val="000000"/>
          <w:lang w:val="en-GB"/>
        </w:rPr>
        <w:t>n established and ongoing</w:t>
      </w:r>
      <w:r w:rsidR="00BD5A9C">
        <w:rPr>
          <w:rFonts w:eastAsia="Times New Roman"/>
          <w:color w:val="000000"/>
          <w:lang w:val="en-GB"/>
        </w:rPr>
        <w:t xml:space="preserve"> </w:t>
      </w:r>
      <w:r w:rsidR="00147618">
        <w:rPr>
          <w:rFonts w:eastAsia="Times New Roman"/>
          <w:color w:val="000000"/>
          <w:lang w:val="en-GB"/>
        </w:rPr>
        <w:t>dialogue</w:t>
      </w:r>
      <w:r w:rsidR="00711019">
        <w:rPr>
          <w:rFonts w:eastAsia="Times New Roman"/>
          <w:color w:val="000000"/>
          <w:lang w:val="en-GB"/>
        </w:rPr>
        <w:t xml:space="preserve"> between them</w:t>
      </w:r>
      <w:r w:rsidR="00F8130D">
        <w:rPr>
          <w:rFonts w:eastAsia="Times New Roman"/>
          <w:color w:val="000000"/>
          <w:lang w:val="en-GB"/>
        </w:rPr>
        <w:t>.</w:t>
      </w:r>
    </w:p>
    <w:p w14:paraId="1DC63E4E" w14:textId="77777777" w:rsidR="00904602" w:rsidRDefault="00904602" w:rsidP="00011147">
      <w:pPr>
        <w:shd w:val="clear" w:color="auto" w:fill="FFFFFF"/>
        <w:spacing w:line="480" w:lineRule="auto"/>
        <w:jc w:val="both"/>
        <w:rPr>
          <w:rFonts w:eastAsia="Times New Roman"/>
          <w:color w:val="000000"/>
          <w:lang w:val="en-GB"/>
        </w:rPr>
      </w:pPr>
    </w:p>
    <w:p w14:paraId="22DC2523" w14:textId="605828FB" w:rsidR="00527123" w:rsidRDefault="00527123" w:rsidP="00011147">
      <w:pPr>
        <w:shd w:val="clear" w:color="auto" w:fill="FFFFFF"/>
        <w:spacing w:line="480" w:lineRule="auto"/>
        <w:jc w:val="both"/>
        <w:rPr>
          <w:rFonts w:eastAsia="Times New Roman"/>
          <w:b/>
          <w:color w:val="000000"/>
          <w:lang w:val="en-GB"/>
        </w:rPr>
      </w:pPr>
    </w:p>
    <w:p w14:paraId="31291919" w14:textId="77777777" w:rsidR="00C218D7" w:rsidRPr="00C56262" w:rsidRDefault="00C218D7" w:rsidP="00011147">
      <w:pPr>
        <w:shd w:val="clear" w:color="auto" w:fill="FFFFFF"/>
        <w:spacing w:line="480" w:lineRule="auto"/>
        <w:jc w:val="both"/>
        <w:rPr>
          <w:rFonts w:eastAsia="Times New Roman"/>
          <w:b/>
          <w:color w:val="000000"/>
          <w:lang w:val="en-GB"/>
        </w:rPr>
      </w:pPr>
    </w:p>
    <w:p w14:paraId="616552E3" w14:textId="2CA5679A" w:rsidR="00D97559" w:rsidRDefault="00B157E9" w:rsidP="00DF37EA">
      <w:pPr>
        <w:shd w:val="clear" w:color="auto" w:fill="FFFFFF"/>
        <w:spacing w:line="480" w:lineRule="auto"/>
        <w:jc w:val="both"/>
        <w:rPr>
          <w:rFonts w:eastAsia="Times New Roman"/>
          <w:color w:val="000000"/>
          <w:lang w:val="en-GB"/>
        </w:rPr>
      </w:pPr>
      <w:r>
        <w:rPr>
          <w:rFonts w:eastAsia="Times New Roman"/>
          <w:color w:val="000000"/>
          <w:lang w:val="en-GB"/>
        </w:rPr>
        <w:t>I</w:t>
      </w:r>
      <w:r w:rsidR="00E24F9B">
        <w:rPr>
          <w:rFonts w:eastAsia="Times New Roman"/>
          <w:color w:val="000000"/>
          <w:lang w:val="en-GB"/>
        </w:rPr>
        <w:t>n Hong Kong</w:t>
      </w:r>
      <w:r>
        <w:rPr>
          <w:rFonts w:eastAsia="Times New Roman"/>
          <w:color w:val="000000"/>
          <w:lang w:val="en-GB"/>
        </w:rPr>
        <w:t>,</w:t>
      </w:r>
      <w:r w:rsidR="00E24F9B">
        <w:rPr>
          <w:rFonts w:eastAsia="Times New Roman"/>
          <w:color w:val="000000"/>
          <w:lang w:val="en-GB"/>
        </w:rPr>
        <w:t xml:space="preserve"> </w:t>
      </w:r>
      <w:r>
        <w:rPr>
          <w:rFonts w:eastAsia="Times New Roman"/>
          <w:color w:val="000000"/>
          <w:lang w:val="en-GB"/>
        </w:rPr>
        <w:t xml:space="preserve">concerns </w:t>
      </w:r>
      <w:r w:rsidR="00AB4299">
        <w:rPr>
          <w:rFonts w:eastAsia="Times New Roman"/>
          <w:color w:val="000000"/>
          <w:lang w:val="en-GB"/>
        </w:rPr>
        <w:t>about the quality of teacher</w:t>
      </w:r>
      <w:r>
        <w:rPr>
          <w:rFonts w:eastAsia="Times New Roman"/>
          <w:color w:val="000000"/>
          <w:lang w:val="en-GB"/>
        </w:rPr>
        <w:t>s and teacher</w:t>
      </w:r>
      <w:r w:rsidR="00AB4299">
        <w:rPr>
          <w:rFonts w:eastAsia="Times New Roman"/>
          <w:color w:val="000000"/>
          <w:lang w:val="en-GB"/>
        </w:rPr>
        <w:t xml:space="preserve"> education </w:t>
      </w:r>
      <w:r>
        <w:rPr>
          <w:rFonts w:eastAsia="Times New Roman"/>
          <w:color w:val="000000"/>
          <w:lang w:val="en-GB"/>
        </w:rPr>
        <w:t xml:space="preserve">date back to the 1990s, reflected </w:t>
      </w:r>
      <w:r w:rsidR="00AB4299">
        <w:rPr>
          <w:rFonts w:eastAsia="Times New Roman"/>
          <w:color w:val="000000"/>
          <w:lang w:val="en-GB"/>
        </w:rPr>
        <w:t xml:space="preserve">in </w:t>
      </w:r>
      <w:r>
        <w:rPr>
          <w:rFonts w:eastAsia="Times New Roman"/>
          <w:color w:val="000000"/>
          <w:lang w:val="en-GB"/>
        </w:rPr>
        <w:t xml:space="preserve">numerous </w:t>
      </w:r>
      <w:r w:rsidR="00D0218B">
        <w:rPr>
          <w:rFonts w:eastAsia="Times New Roman"/>
          <w:color w:val="000000"/>
          <w:lang w:val="en-GB"/>
        </w:rPr>
        <w:t xml:space="preserve">policy </w:t>
      </w:r>
      <w:r>
        <w:rPr>
          <w:rFonts w:eastAsia="Times New Roman"/>
          <w:color w:val="000000"/>
          <w:lang w:val="en-GB"/>
        </w:rPr>
        <w:t xml:space="preserve">documents, </w:t>
      </w:r>
      <w:r w:rsidR="00D0218B" w:rsidRPr="00D0218B">
        <w:rPr>
          <w:rFonts w:eastAsia="Times New Roman"/>
          <w:color w:val="000000"/>
          <w:lang w:val="en-GB"/>
        </w:rPr>
        <w:t>lead</w:t>
      </w:r>
      <w:r>
        <w:rPr>
          <w:rFonts w:eastAsia="Times New Roman"/>
          <w:color w:val="000000"/>
          <w:lang w:val="en-GB"/>
        </w:rPr>
        <w:t>ing</w:t>
      </w:r>
      <w:r w:rsidR="00D0218B" w:rsidRPr="00D0218B">
        <w:rPr>
          <w:rFonts w:eastAsia="Times New Roman"/>
          <w:color w:val="000000"/>
          <w:lang w:val="en-GB"/>
        </w:rPr>
        <w:t xml:space="preserve"> to c</w:t>
      </w:r>
      <w:r w:rsidR="00E076D6">
        <w:rPr>
          <w:rFonts w:eastAsia="Times New Roman"/>
          <w:color w:val="000000"/>
          <w:lang w:val="en-GB"/>
        </w:rPr>
        <w:t xml:space="preserve">hanges in the direction of </w:t>
      </w:r>
      <w:r w:rsidR="00D0218B" w:rsidRPr="00D0218B">
        <w:rPr>
          <w:rFonts w:eastAsia="Times New Roman"/>
          <w:color w:val="000000"/>
          <w:lang w:val="en-GB"/>
        </w:rPr>
        <w:t>graduate</w:t>
      </w:r>
      <w:r w:rsidR="00E076D6">
        <w:rPr>
          <w:rFonts w:eastAsia="Times New Roman"/>
          <w:color w:val="000000"/>
          <w:lang w:val="en-GB"/>
        </w:rPr>
        <w:t xml:space="preserve"> and formally trained </w:t>
      </w:r>
      <w:r w:rsidR="009B190A">
        <w:rPr>
          <w:rFonts w:eastAsia="Times New Roman"/>
          <w:color w:val="000000"/>
          <w:lang w:val="en-GB"/>
        </w:rPr>
        <w:t xml:space="preserve">teachers. </w:t>
      </w:r>
      <w:r w:rsidR="00DB64F4">
        <w:rPr>
          <w:rFonts w:eastAsia="Times New Roman"/>
          <w:color w:val="000000"/>
          <w:lang w:val="en-GB"/>
        </w:rPr>
        <w:t>E</w:t>
      </w:r>
      <w:r w:rsidR="00DB64F4" w:rsidRPr="00DB64F4">
        <w:rPr>
          <w:rFonts w:eastAsia="Times New Roman"/>
          <w:color w:val="000000"/>
          <w:lang w:val="en-GB"/>
        </w:rPr>
        <w:t>xpectations of teacher qualifications and profession</w:t>
      </w:r>
      <w:r w:rsidR="00DB64F4">
        <w:rPr>
          <w:rFonts w:eastAsia="Times New Roman"/>
          <w:color w:val="000000"/>
          <w:lang w:val="en-GB"/>
        </w:rPr>
        <w:t>al competencies have risen</w:t>
      </w:r>
      <w:r w:rsidR="00DB64F4" w:rsidRPr="00DB64F4">
        <w:rPr>
          <w:rFonts w:eastAsia="Times New Roman"/>
          <w:color w:val="000000"/>
          <w:lang w:val="en-GB"/>
        </w:rPr>
        <w:t>.</w:t>
      </w:r>
      <w:r w:rsidR="00DB64F4">
        <w:rPr>
          <w:rFonts w:eastAsia="Times New Roman"/>
          <w:color w:val="000000"/>
          <w:lang w:val="en-GB"/>
        </w:rPr>
        <w:t xml:space="preserve"> </w:t>
      </w:r>
      <w:r w:rsidR="009B190A">
        <w:rPr>
          <w:rFonts w:eastAsia="Times New Roman"/>
          <w:color w:val="000000"/>
          <w:lang w:val="en-GB"/>
        </w:rPr>
        <w:t>G</w:t>
      </w:r>
      <w:r w:rsidR="00D0218B" w:rsidRPr="00D0218B">
        <w:rPr>
          <w:rFonts w:eastAsia="Times New Roman"/>
          <w:color w:val="000000"/>
          <w:lang w:val="en-GB"/>
        </w:rPr>
        <w:t xml:space="preserve">raduate posts </w:t>
      </w:r>
      <w:r w:rsidR="00100CF4">
        <w:rPr>
          <w:rFonts w:eastAsia="Times New Roman"/>
          <w:color w:val="000000"/>
          <w:lang w:val="en-GB"/>
        </w:rPr>
        <w:t xml:space="preserve">have now been introduced </w:t>
      </w:r>
      <w:r w:rsidR="00D0218B" w:rsidRPr="00D0218B">
        <w:rPr>
          <w:rFonts w:eastAsia="Times New Roman"/>
          <w:color w:val="000000"/>
          <w:lang w:val="en-GB"/>
        </w:rPr>
        <w:t>in</w:t>
      </w:r>
      <w:r w:rsidR="00100CF4">
        <w:rPr>
          <w:rFonts w:eastAsia="Times New Roman"/>
          <w:color w:val="000000"/>
          <w:lang w:val="en-GB"/>
        </w:rPr>
        <w:t>to</w:t>
      </w:r>
      <w:r w:rsidR="00D0218B" w:rsidRPr="00D0218B">
        <w:rPr>
          <w:rFonts w:eastAsia="Times New Roman"/>
          <w:color w:val="000000"/>
          <w:lang w:val="en-GB"/>
        </w:rPr>
        <w:t xml:space="preserve"> primary schools</w:t>
      </w:r>
      <w:r w:rsidR="009B190A">
        <w:rPr>
          <w:rFonts w:eastAsia="Times New Roman"/>
          <w:color w:val="000000"/>
          <w:lang w:val="en-GB"/>
        </w:rPr>
        <w:t xml:space="preserve">, </w:t>
      </w:r>
      <w:r w:rsidR="00100CF4" w:rsidRPr="00100CF4">
        <w:rPr>
          <w:rFonts w:eastAsia="Times New Roman"/>
          <w:color w:val="000000"/>
          <w:lang w:val="en-GB"/>
        </w:rPr>
        <w:t xml:space="preserve">non-graduate teacher certificates </w:t>
      </w:r>
      <w:r w:rsidR="00100CF4">
        <w:rPr>
          <w:rFonts w:eastAsia="Times New Roman"/>
          <w:color w:val="000000"/>
          <w:lang w:val="en-GB"/>
        </w:rPr>
        <w:t xml:space="preserve">replaced by </w:t>
      </w:r>
      <w:r w:rsidR="00100CF4" w:rsidRPr="00100CF4">
        <w:rPr>
          <w:rFonts w:eastAsia="Times New Roman"/>
          <w:color w:val="000000"/>
          <w:lang w:val="en-GB"/>
        </w:rPr>
        <w:t xml:space="preserve">undergraduate </w:t>
      </w:r>
      <w:proofErr w:type="gramStart"/>
      <w:r w:rsidR="00ED7E37">
        <w:rPr>
          <w:rFonts w:eastAsia="Times New Roman"/>
          <w:color w:val="000000"/>
          <w:lang w:val="en-GB"/>
        </w:rPr>
        <w:t>Bachelors</w:t>
      </w:r>
      <w:proofErr w:type="gramEnd"/>
      <w:r w:rsidR="00ED7E37">
        <w:rPr>
          <w:rFonts w:eastAsia="Times New Roman"/>
          <w:color w:val="000000"/>
          <w:lang w:val="en-GB"/>
        </w:rPr>
        <w:t xml:space="preserve"> </w:t>
      </w:r>
      <w:r w:rsidR="00100CF4" w:rsidRPr="00100CF4">
        <w:rPr>
          <w:rFonts w:eastAsia="Times New Roman"/>
          <w:color w:val="000000"/>
          <w:lang w:val="en-GB"/>
        </w:rPr>
        <w:lastRenderedPageBreak/>
        <w:t xml:space="preserve">and Postgraduate Diploma in Education programmes </w:t>
      </w:r>
      <w:r w:rsidR="00ED7E37" w:rsidRPr="00ED7E37">
        <w:rPr>
          <w:rFonts w:eastAsia="Times New Roman"/>
          <w:color w:val="000000"/>
          <w:lang w:val="en-GB"/>
        </w:rPr>
        <w:t>as the required professional qualification.</w:t>
      </w:r>
      <w:r w:rsidR="00ED7E37">
        <w:rPr>
          <w:rFonts w:eastAsia="Times New Roman"/>
          <w:color w:val="000000"/>
          <w:lang w:val="en-GB"/>
        </w:rPr>
        <w:t xml:space="preserve"> These </w:t>
      </w:r>
      <w:r w:rsidR="00100CF4" w:rsidRPr="00100CF4">
        <w:rPr>
          <w:rFonts w:eastAsia="Times New Roman"/>
          <w:color w:val="000000"/>
          <w:lang w:val="en-GB"/>
        </w:rPr>
        <w:t>are</w:t>
      </w:r>
      <w:r w:rsidR="009D1B40">
        <w:rPr>
          <w:rFonts w:eastAsia="Times New Roman"/>
          <w:color w:val="000000"/>
          <w:lang w:val="en-GB"/>
        </w:rPr>
        <w:t xml:space="preserve"> </w:t>
      </w:r>
      <w:r w:rsidR="00100CF4" w:rsidRPr="00100CF4">
        <w:rPr>
          <w:rFonts w:eastAsia="Times New Roman"/>
          <w:color w:val="000000"/>
          <w:lang w:val="en-GB"/>
        </w:rPr>
        <w:t>offered by five universities, four of which are publicly-financed</w:t>
      </w:r>
      <w:r w:rsidR="00E226CA">
        <w:rPr>
          <w:rFonts w:eastAsia="Times New Roman"/>
          <w:color w:val="000000"/>
          <w:lang w:val="en-GB"/>
        </w:rPr>
        <w:t>,</w:t>
      </w:r>
      <w:r w:rsidR="00ED7E37">
        <w:rPr>
          <w:rFonts w:eastAsia="Times New Roman"/>
          <w:color w:val="000000"/>
          <w:lang w:val="en-GB"/>
        </w:rPr>
        <w:t xml:space="preserve"> with</w:t>
      </w:r>
      <w:r w:rsidR="00382454">
        <w:rPr>
          <w:rFonts w:eastAsia="Times New Roman"/>
          <w:color w:val="000000"/>
          <w:lang w:val="en-GB"/>
        </w:rPr>
        <w:t xml:space="preserve"> </w:t>
      </w:r>
      <w:r w:rsidR="00100CF4">
        <w:rPr>
          <w:rFonts w:eastAsia="Times New Roman"/>
          <w:color w:val="000000"/>
          <w:lang w:val="en-GB"/>
        </w:rPr>
        <w:t xml:space="preserve">the </w:t>
      </w:r>
      <w:r w:rsidR="00382454">
        <w:rPr>
          <w:rFonts w:eastAsia="Times New Roman"/>
          <w:color w:val="000000"/>
          <w:lang w:val="en-GB"/>
        </w:rPr>
        <w:t xml:space="preserve">full-time </w:t>
      </w:r>
      <w:r w:rsidR="00100CF4">
        <w:rPr>
          <w:rFonts w:eastAsia="Times New Roman"/>
          <w:color w:val="000000"/>
          <w:lang w:val="en-GB"/>
        </w:rPr>
        <w:t>five</w:t>
      </w:r>
      <w:r w:rsidR="00391860">
        <w:rPr>
          <w:rFonts w:eastAsia="Times New Roman"/>
          <w:color w:val="000000"/>
          <w:lang w:val="en-GB"/>
        </w:rPr>
        <w:t>-</w:t>
      </w:r>
      <w:r w:rsidR="00100CF4">
        <w:rPr>
          <w:rFonts w:eastAsia="Times New Roman"/>
          <w:color w:val="000000"/>
          <w:lang w:val="en-GB"/>
        </w:rPr>
        <w:t xml:space="preserve">year </w:t>
      </w:r>
      <w:r w:rsidR="00382454">
        <w:rPr>
          <w:rFonts w:eastAsia="Times New Roman"/>
          <w:color w:val="000000"/>
          <w:lang w:val="en-GB"/>
        </w:rPr>
        <w:t>Bachelor of Education</w:t>
      </w:r>
      <w:r w:rsidR="00AB4299">
        <w:rPr>
          <w:rFonts w:eastAsia="Times New Roman"/>
          <w:color w:val="000000"/>
          <w:lang w:val="en-GB"/>
        </w:rPr>
        <w:t xml:space="preserve"> </w:t>
      </w:r>
      <w:r w:rsidR="00382454">
        <w:rPr>
          <w:rFonts w:eastAsia="Times New Roman"/>
          <w:color w:val="000000"/>
          <w:lang w:val="en-GB"/>
        </w:rPr>
        <w:t>programme</w:t>
      </w:r>
      <w:r w:rsidR="00AC5903">
        <w:rPr>
          <w:rFonts w:eastAsia="Times New Roman"/>
          <w:color w:val="000000"/>
          <w:lang w:val="en-GB"/>
        </w:rPr>
        <w:t xml:space="preserve"> </w:t>
      </w:r>
      <w:r w:rsidR="00ED7E37">
        <w:rPr>
          <w:rFonts w:eastAsia="Times New Roman"/>
          <w:color w:val="000000"/>
          <w:lang w:val="en-GB"/>
        </w:rPr>
        <w:t>requiring</w:t>
      </w:r>
      <w:r w:rsidR="00CB26A3">
        <w:rPr>
          <w:rFonts w:eastAsia="Times New Roman"/>
          <w:color w:val="000000"/>
          <w:lang w:val="en-GB"/>
        </w:rPr>
        <w:t xml:space="preserve"> 14-16 weeks of </w:t>
      </w:r>
      <w:r w:rsidR="00100CF4">
        <w:rPr>
          <w:rFonts w:eastAsia="Times New Roman"/>
          <w:color w:val="000000"/>
          <w:lang w:val="en-GB"/>
        </w:rPr>
        <w:t xml:space="preserve">successful </w:t>
      </w:r>
      <w:r w:rsidR="00CB26A3">
        <w:rPr>
          <w:rFonts w:eastAsia="Times New Roman"/>
          <w:color w:val="000000"/>
          <w:lang w:val="en-GB"/>
        </w:rPr>
        <w:t>teaching practice</w:t>
      </w:r>
      <w:r w:rsidR="000C3754">
        <w:rPr>
          <w:rFonts w:eastAsia="Times New Roman"/>
          <w:color w:val="000000"/>
          <w:lang w:val="en-GB"/>
        </w:rPr>
        <w:t xml:space="preserve"> to qualify students </w:t>
      </w:r>
      <w:r w:rsidR="00382454">
        <w:rPr>
          <w:rFonts w:eastAsia="Times New Roman"/>
          <w:color w:val="000000"/>
          <w:lang w:val="en-GB"/>
        </w:rPr>
        <w:t>as teachers in Hong Kong</w:t>
      </w:r>
      <w:r w:rsidR="00ED7E37">
        <w:rPr>
          <w:rFonts w:eastAsia="Times New Roman"/>
          <w:color w:val="000000"/>
          <w:lang w:val="en-GB"/>
        </w:rPr>
        <w:t xml:space="preserve"> since 2012</w:t>
      </w:r>
      <w:r w:rsidR="000C3754">
        <w:rPr>
          <w:rFonts w:eastAsia="Times New Roman"/>
          <w:color w:val="000000"/>
          <w:lang w:val="en-GB"/>
        </w:rPr>
        <w:t xml:space="preserve">. </w:t>
      </w:r>
      <w:r w:rsidR="00757FD5">
        <w:rPr>
          <w:rFonts w:eastAsia="Times New Roman"/>
          <w:color w:val="000000"/>
          <w:lang w:val="en-GB"/>
        </w:rPr>
        <w:t xml:space="preserve"> </w:t>
      </w:r>
      <w:r w:rsidR="000C3754">
        <w:rPr>
          <w:rFonts w:eastAsia="Times New Roman"/>
          <w:color w:val="000000"/>
          <w:lang w:val="en-GB"/>
        </w:rPr>
        <w:t xml:space="preserve">The </w:t>
      </w:r>
      <w:r w:rsidR="00757FD5">
        <w:rPr>
          <w:rFonts w:eastAsia="Times New Roman"/>
          <w:color w:val="000000"/>
          <w:lang w:val="en-GB"/>
        </w:rPr>
        <w:t xml:space="preserve">Postgraduate Diploma in Education is offered </w:t>
      </w:r>
      <w:r w:rsidR="000C3754">
        <w:rPr>
          <w:rFonts w:eastAsia="Times New Roman"/>
          <w:color w:val="000000"/>
          <w:lang w:val="en-GB"/>
        </w:rPr>
        <w:t xml:space="preserve">in </w:t>
      </w:r>
      <w:r w:rsidR="00757FD5">
        <w:rPr>
          <w:rFonts w:eastAsia="Times New Roman"/>
          <w:color w:val="000000"/>
          <w:lang w:val="en-GB"/>
        </w:rPr>
        <w:t>one-year full-t</w:t>
      </w:r>
      <w:r w:rsidR="00CC16B7">
        <w:rPr>
          <w:rFonts w:eastAsia="Times New Roman"/>
          <w:color w:val="000000"/>
          <w:lang w:val="en-GB"/>
        </w:rPr>
        <w:t>ime and two-year part-time mode</w:t>
      </w:r>
      <w:r w:rsidR="000C3754">
        <w:rPr>
          <w:rFonts w:eastAsia="Times New Roman"/>
          <w:color w:val="000000"/>
          <w:lang w:val="en-GB"/>
        </w:rPr>
        <w:t>s</w:t>
      </w:r>
      <w:r w:rsidR="00CC16B7">
        <w:rPr>
          <w:rFonts w:eastAsia="Times New Roman"/>
          <w:color w:val="000000"/>
          <w:lang w:val="en-GB"/>
        </w:rPr>
        <w:t xml:space="preserve">, </w:t>
      </w:r>
      <w:r w:rsidR="000C3754">
        <w:rPr>
          <w:rFonts w:eastAsia="Times New Roman"/>
          <w:color w:val="000000"/>
          <w:lang w:val="en-GB"/>
        </w:rPr>
        <w:t xml:space="preserve">similarly </w:t>
      </w:r>
      <w:r w:rsidR="00CC16B7">
        <w:rPr>
          <w:rFonts w:eastAsia="Times New Roman"/>
          <w:color w:val="000000"/>
          <w:lang w:val="en-GB"/>
        </w:rPr>
        <w:t xml:space="preserve">involving </w:t>
      </w:r>
      <w:r w:rsidR="00F62BAB">
        <w:rPr>
          <w:rFonts w:eastAsia="Times New Roman"/>
          <w:color w:val="000000"/>
          <w:lang w:val="en-GB"/>
        </w:rPr>
        <w:t>16</w:t>
      </w:r>
      <w:r w:rsidR="00CC16B7">
        <w:rPr>
          <w:rFonts w:eastAsia="Times New Roman"/>
          <w:color w:val="000000"/>
          <w:lang w:val="en-GB"/>
        </w:rPr>
        <w:t>-week</w:t>
      </w:r>
      <w:r w:rsidR="000C3754">
        <w:rPr>
          <w:rFonts w:eastAsia="Times New Roman"/>
          <w:color w:val="000000"/>
          <w:lang w:val="en-GB"/>
        </w:rPr>
        <w:t>s</w:t>
      </w:r>
      <w:r w:rsidR="00AC7D4A">
        <w:rPr>
          <w:rFonts w:eastAsia="Times New Roman"/>
          <w:color w:val="000000"/>
          <w:lang w:val="en-GB"/>
        </w:rPr>
        <w:t xml:space="preserve"> </w:t>
      </w:r>
      <w:r w:rsidR="00AC5903">
        <w:rPr>
          <w:rFonts w:eastAsia="Times New Roman"/>
          <w:color w:val="000000"/>
          <w:lang w:val="en-GB"/>
        </w:rPr>
        <w:t xml:space="preserve">of </w:t>
      </w:r>
      <w:r w:rsidR="00AC7D4A">
        <w:rPr>
          <w:rFonts w:eastAsia="Times New Roman"/>
          <w:color w:val="000000"/>
          <w:lang w:val="en-GB"/>
        </w:rPr>
        <w:t>teaching practice.</w:t>
      </w:r>
      <w:r w:rsidR="00AC7D4A" w:rsidRPr="00AC7D4A">
        <w:rPr>
          <w:rFonts w:eastAsia="Times New Roman"/>
          <w:color w:val="000000"/>
          <w:lang w:val="en-GB"/>
        </w:rPr>
        <w:t xml:space="preserve"> </w:t>
      </w:r>
      <w:r w:rsidR="00711019">
        <w:rPr>
          <w:rFonts w:eastAsia="Times New Roman"/>
          <w:color w:val="000000"/>
          <w:lang w:val="en-GB"/>
        </w:rPr>
        <w:t>T</w:t>
      </w:r>
      <w:r w:rsidR="00AC7D4A">
        <w:rPr>
          <w:rFonts w:eastAsia="Times New Roman"/>
          <w:color w:val="000000"/>
          <w:lang w:val="en-GB"/>
        </w:rPr>
        <w:t>he development of subject knowledge and pedagogical skills</w:t>
      </w:r>
      <w:r w:rsidR="00711019" w:rsidRPr="00711019">
        <w:t xml:space="preserve"> </w:t>
      </w:r>
      <w:r w:rsidR="00711019">
        <w:t>has been a</w:t>
      </w:r>
      <w:r w:rsidR="00711019" w:rsidRPr="00711019">
        <w:rPr>
          <w:rFonts w:eastAsia="Times New Roman"/>
          <w:color w:val="000000"/>
          <w:lang w:val="en-GB"/>
        </w:rPr>
        <w:t xml:space="preserve"> strong focus of these programmes</w:t>
      </w:r>
      <w:r w:rsidR="00A20604">
        <w:rPr>
          <w:rFonts w:eastAsia="Times New Roman"/>
          <w:color w:val="000000"/>
          <w:lang w:val="en-GB"/>
        </w:rPr>
        <w:t xml:space="preserve">. </w:t>
      </w:r>
      <w:r w:rsidR="00AC7D4A">
        <w:rPr>
          <w:rFonts w:eastAsia="Times New Roman"/>
          <w:color w:val="000000"/>
          <w:lang w:val="en-GB"/>
        </w:rPr>
        <w:t xml:space="preserve"> </w:t>
      </w:r>
    </w:p>
    <w:p w14:paraId="3D9B3BAA" w14:textId="77777777" w:rsidR="00ED7E37" w:rsidRDefault="00ED7E37" w:rsidP="00DF37EA">
      <w:pPr>
        <w:shd w:val="clear" w:color="auto" w:fill="FFFFFF"/>
        <w:spacing w:line="480" w:lineRule="auto"/>
        <w:jc w:val="both"/>
        <w:rPr>
          <w:rFonts w:eastAsia="Times New Roman"/>
          <w:color w:val="000000"/>
          <w:lang w:val="en-GB"/>
        </w:rPr>
      </w:pPr>
    </w:p>
    <w:p w14:paraId="24F0B467" w14:textId="2FD6023C" w:rsidR="004E7EAD" w:rsidRDefault="00C6057F" w:rsidP="00F74283">
      <w:pPr>
        <w:spacing w:line="480" w:lineRule="auto"/>
        <w:jc w:val="both"/>
        <w:rPr>
          <w:color w:val="222222"/>
          <w:shd w:val="clear" w:color="auto" w:fill="FFFFFF"/>
        </w:rPr>
      </w:pPr>
      <w:r>
        <w:rPr>
          <w:color w:val="222222"/>
          <w:shd w:val="clear" w:color="auto" w:fill="FFFFFF"/>
        </w:rPr>
        <w:t>R</w:t>
      </w:r>
      <w:r w:rsidRPr="00C6057F">
        <w:rPr>
          <w:color w:val="222222"/>
          <w:shd w:val="clear" w:color="auto" w:fill="FFFFFF"/>
        </w:rPr>
        <w:t xml:space="preserve">eflecting the four separate jurisdictions </w:t>
      </w:r>
      <w:r>
        <w:rPr>
          <w:color w:val="222222"/>
          <w:shd w:val="clear" w:color="auto" w:fill="FFFFFF"/>
        </w:rPr>
        <w:t xml:space="preserve">by </w:t>
      </w:r>
      <w:r w:rsidRPr="00C6057F">
        <w:rPr>
          <w:color w:val="222222"/>
          <w:shd w:val="clear" w:color="auto" w:fill="FFFFFF"/>
        </w:rPr>
        <w:t xml:space="preserve">which </w:t>
      </w:r>
      <w:r>
        <w:rPr>
          <w:color w:val="222222"/>
          <w:shd w:val="clear" w:color="auto" w:fill="FFFFFF"/>
        </w:rPr>
        <w:t xml:space="preserve">it is </w:t>
      </w:r>
      <w:r w:rsidRPr="00C6057F">
        <w:rPr>
          <w:color w:val="222222"/>
          <w:shd w:val="clear" w:color="auto" w:fill="FFFFFF"/>
        </w:rPr>
        <w:t>constitute</w:t>
      </w:r>
      <w:r>
        <w:rPr>
          <w:color w:val="222222"/>
          <w:shd w:val="clear" w:color="auto" w:fill="FFFFFF"/>
        </w:rPr>
        <w:t>d, p</w:t>
      </w:r>
      <w:r w:rsidR="00D97559" w:rsidRPr="009B58B7">
        <w:rPr>
          <w:color w:val="222222"/>
          <w:shd w:val="clear" w:color="auto" w:fill="FFFFFF"/>
        </w:rPr>
        <w:t>olic</w:t>
      </w:r>
      <w:r w:rsidR="00AC5903">
        <w:rPr>
          <w:color w:val="222222"/>
          <w:shd w:val="clear" w:color="auto" w:fill="FFFFFF"/>
        </w:rPr>
        <w:t xml:space="preserve">ies </w:t>
      </w:r>
      <w:r w:rsidR="00ED7E37">
        <w:rPr>
          <w:color w:val="222222"/>
          <w:shd w:val="clear" w:color="auto" w:fill="FFFFFF"/>
        </w:rPr>
        <w:t xml:space="preserve">across the </w:t>
      </w:r>
      <w:r w:rsidR="00D97559">
        <w:rPr>
          <w:color w:val="222222"/>
          <w:shd w:val="clear" w:color="auto" w:fill="FFFFFF"/>
        </w:rPr>
        <w:t>UK</w:t>
      </w:r>
      <w:r w:rsidR="00ED7E37">
        <w:rPr>
          <w:color w:val="222222"/>
          <w:shd w:val="clear" w:color="auto" w:fill="FFFFFF"/>
        </w:rPr>
        <w:t xml:space="preserve"> vary</w:t>
      </w:r>
      <w:r w:rsidR="00D97559">
        <w:rPr>
          <w:color w:val="222222"/>
          <w:shd w:val="clear" w:color="auto" w:fill="FFFFFF"/>
        </w:rPr>
        <w:t xml:space="preserve">, while </w:t>
      </w:r>
      <w:r w:rsidR="00D97559" w:rsidRPr="009B58B7">
        <w:rPr>
          <w:color w:val="222222"/>
          <w:shd w:val="clear" w:color="auto" w:fill="FFFFFF"/>
        </w:rPr>
        <w:t xml:space="preserve">constructed around </w:t>
      </w:r>
      <w:r w:rsidR="00D97559">
        <w:rPr>
          <w:color w:val="222222"/>
          <w:shd w:val="clear" w:color="auto" w:fill="FFFFFF"/>
        </w:rPr>
        <w:t xml:space="preserve">a concern with improving </w:t>
      </w:r>
      <w:r w:rsidR="00D97559" w:rsidRPr="009B58B7">
        <w:rPr>
          <w:color w:val="222222"/>
          <w:shd w:val="clear" w:color="auto" w:fill="FFFFFF"/>
        </w:rPr>
        <w:t>quality</w:t>
      </w:r>
      <w:r>
        <w:rPr>
          <w:color w:val="222222"/>
          <w:shd w:val="clear" w:color="auto" w:fill="FFFFFF"/>
        </w:rPr>
        <w:t xml:space="preserve"> </w:t>
      </w:r>
      <w:r w:rsidR="00D97559" w:rsidRPr="009B58B7">
        <w:rPr>
          <w:color w:val="222222"/>
          <w:shd w:val="clear" w:color="auto" w:fill="FFFFFF"/>
        </w:rPr>
        <w:t xml:space="preserve">and accountability in teacher education </w:t>
      </w:r>
      <w:r w:rsidR="00786835">
        <w:rPr>
          <w:color w:val="222222"/>
          <w:shd w:val="clear" w:color="auto" w:fill="FFFFFF"/>
        </w:rPr>
        <w:t>(Oancea and Orchard, 2012)</w:t>
      </w:r>
      <w:r w:rsidR="007A5CCB">
        <w:rPr>
          <w:color w:val="222222"/>
          <w:shd w:val="clear" w:color="auto" w:fill="FFFFFF"/>
        </w:rPr>
        <w:t xml:space="preserve"> in line with that in Hong Kong</w:t>
      </w:r>
      <w:r w:rsidR="00ED7E37">
        <w:rPr>
          <w:color w:val="222222"/>
          <w:shd w:val="clear" w:color="auto" w:fill="FFFFFF"/>
        </w:rPr>
        <w:t>.</w:t>
      </w:r>
      <w:r w:rsidR="00786835">
        <w:rPr>
          <w:color w:val="222222"/>
          <w:shd w:val="clear" w:color="auto" w:fill="FFFFFF"/>
        </w:rPr>
        <w:t xml:space="preserve"> </w:t>
      </w:r>
      <w:r w:rsidR="00ED7E37">
        <w:rPr>
          <w:color w:val="222222"/>
          <w:shd w:val="clear" w:color="auto" w:fill="FFFFFF"/>
        </w:rPr>
        <w:t xml:space="preserve"> In England</w:t>
      </w:r>
      <w:r w:rsidR="008C3B4A">
        <w:rPr>
          <w:color w:val="222222"/>
          <w:shd w:val="clear" w:color="auto" w:fill="FFFFFF"/>
        </w:rPr>
        <w:t>,</w:t>
      </w:r>
      <w:r w:rsidR="00ED7E37">
        <w:rPr>
          <w:color w:val="222222"/>
          <w:shd w:val="clear" w:color="auto" w:fill="FFFFFF"/>
        </w:rPr>
        <w:t xml:space="preserve"> </w:t>
      </w:r>
      <w:r w:rsidR="00ED7E37" w:rsidRPr="00ED7E37">
        <w:rPr>
          <w:color w:val="222222"/>
          <w:shd w:val="clear" w:color="auto" w:fill="FFFFFF"/>
        </w:rPr>
        <w:t>rules regarding the employment of unqualified teachers in certain kinds of state-funded schools</w:t>
      </w:r>
      <w:r w:rsidR="00ED7E37">
        <w:rPr>
          <w:color w:val="222222"/>
          <w:shd w:val="clear" w:color="auto" w:fill="FFFFFF"/>
        </w:rPr>
        <w:t xml:space="preserve"> have been relaxed</w:t>
      </w:r>
      <w:r w:rsidR="008C3B4A" w:rsidRPr="008C3B4A">
        <w:t xml:space="preserve"> </w:t>
      </w:r>
      <w:r w:rsidR="008C3B4A" w:rsidRPr="008C3B4A">
        <w:rPr>
          <w:color w:val="222222"/>
          <w:shd w:val="clear" w:color="auto" w:fill="FFFFFF"/>
        </w:rPr>
        <w:t>since 2012</w:t>
      </w:r>
      <w:r w:rsidR="00786835">
        <w:rPr>
          <w:color w:val="222222"/>
          <w:shd w:val="clear" w:color="auto" w:fill="FFFFFF"/>
        </w:rPr>
        <w:t>,</w:t>
      </w:r>
      <w:r w:rsidR="00ED7E37">
        <w:rPr>
          <w:color w:val="222222"/>
          <w:shd w:val="clear" w:color="auto" w:fill="FFFFFF"/>
        </w:rPr>
        <w:t xml:space="preserve"> while in Scotland </w:t>
      </w:r>
      <w:r w:rsidR="00786835">
        <w:rPr>
          <w:color w:val="222222"/>
          <w:shd w:val="clear" w:color="auto" w:fill="FFFFFF"/>
        </w:rPr>
        <w:t>all teachers in state-funded schools must be qualified. Long-standing a</w:t>
      </w:r>
      <w:r w:rsidR="00D97559">
        <w:rPr>
          <w:color w:val="222222"/>
          <w:shd w:val="clear" w:color="auto" w:fill="FFFFFF"/>
        </w:rPr>
        <w:t xml:space="preserve">rguments in England for </w:t>
      </w:r>
      <w:r w:rsidR="00786835">
        <w:rPr>
          <w:color w:val="222222"/>
          <w:shd w:val="clear" w:color="auto" w:fill="FFFFFF"/>
        </w:rPr>
        <w:t xml:space="preserve">increasingly </w:t>
      </w:r>
      <w:r w:rsidR="00D97559">
        <w:rPr>
          <w:color w:val="222222"/>
          <w:shd w:val="clear" w:color="auto" w:fill="FFFFFF"/>
        </w:rPr>
        <w:t xml:space="preserve">school and classroom-based </w:t>
      </w:r>
      <w:r w:rsidR="001A2CA6">
        <w:rPr>
          <w:color w:val="222222"/>
          <w:shd w:val="clear" w:color="auto" w:fill="FFFFFF"/>
        </w:rPr>
        <w:t>pre-service</w:t>
      </w:r>
      <w:r w:rsidR="00D97559">
        <w:rPr>
          <w:color w:val="222222"/>
          <w:shd w:val="clear" w:color="auto" w:fill="FFFFFF"/>
        </w:rPr>
        <w:t xml:space="preserve"> </w:t>
      </w:r>
      <w:r w:rsidR="00D97559" w:rsidRPr="009B58B7">
        <w:rPr>
          <w:color w:val="222222"/>
          <w:shd w:val="clear" w:color="auto" w:fill="FFFFFF"/>
        </w:rPr>
        <w:t>teacher educa</w:t>
      </w:r>
      <w:r w:rsidR="001A2CA6">
        <w:rPr>
          <w:color w:val="222222"/>
          <w:shd w:val="clear" w:color="auto" w:fill="FFFFFF"/>
        </w:rPr>
        <w:t xml:space="preserve">tion </w:t>
      </w:r>
      <w:r w:rsidR="00786835">
        <w:rPr>
          <w:color w:val="222222"/>
          <w:shd w:val="clear" w:color="auto" w:fill="FFFFFF"/>
        </w:rPr>
        <w:t xml:space="preserve">have dominated policy-making </w:t>
      </w:r>
      <w:r w:rsidR="00D97559">
        <w:rPr>
          <w:color w:val="222222"/>
          <w:shd w:val="clear" w:color="auto" w:fill="FFFFFF"/>
        </w:rPr>
        <w:t>since 2010</w:t>
      </w:r>
      <w:r>
        <w:rPr>
          <w:color w:val="222222"/>
          <w:shd w:val="clear" w:color="auto" w:fill="FFFFFF"/>
        </w:rPr>
        <w:t>; while</w:t>
      </w:r>
      <w:r w:rsidR="00786835">
        <w:rPr>
          <w:color w:val="222222"/>
          <w:shd w:val="clear" w:color="auto" w:fill="FFFFFF"/>
        </w:rPr>
        <w:t xml:space="preserve"> in Scotland,</w:t>
      </w:r>
      <w:r w:rsidR="005E603E">
        <w:rPr>
          <w:color w:val="222222"/>
          <w:shd w:val="clear" w:color="auto" w:fill="FFFFFF"/>
        </w:rPr>
        <w:t xml:space="preserve"> Northern Ireland and Wales</w:t>
      </w:r>
      <w:r>
        <w:rPr>
          <w:color w:val="222222"/>
          <w:shd w:val="clear" w:color="auto" w:fill="FFFFFF"/>
        </w:rPr>
        <w:t xml:space="preserve"> </w:t>
      </w:r>
      <w:r w:rsidR="00786835">
        <w:rPr>
          <w:color w:val="222222"/>
          <w:shd w:val="clear" w:color="auto" w:fill="FFFFFF"/>
        </w:rPr>
        <w:t xml:space="preserve">there has been an </w:t>
      </w:r>
      <w:r w:rsidR="00D97559">
        <w:rPr>
          <w:color w:val="222222"/>
          <w:shd w:val="clear" w:color="auto" w:fill="FFFFFF"/>
        </w:rPr>
        <w:t xml:space="preserve">ongoing concern to improve </w:t>
      </w:r>
      <w:r w:rsidR="00D97559" w:rsidRPr="009B58B7">
        <w:rPr>
          <w:color w:val="222222"/>
          <w:shd w:val="clear" w:color="auto" w:fill="FFFFFF"/>
        </w:rPr>
        <w:t xml:space="preserve">teaching and school leadership </w:t>
      </w:r>
      <w:r w:rsidR="00D97559">
        <w:rPr>
          <w:color w:val="222222"/>
          <w:shd w:val="clear" w:color="auto" w:fill="FFFFFF"/>
        </w:rPr>
        <w:t>through a balanced partnership</w:t>
      </w:r>
      <w:r w:rsidR="00786835" w:rsidRPr="00786835">
        <w:rPr>
          <w:color w:val="222222"/>
          <w:shd w:val="clear" w:color="auto" w:fill="FFFFFF"/>
        </w:rPr>
        <w:t xml:space="preserve"> with higher education institutions (HEIs).</w:t>
      </w:r>
      <w:r w:rsidR="00661AF6">
        <w:rPr>
          <w:color w:val="222222"/>
          <w:shd w:val="clear" w:color="auto" w:fill="FFFFFF"/>
        </w:rPr>
        <w:t xml:space="preserve"> </w:t>
      </w:r>
    </w:p>
    <w:p w14:paraId="0A8E1322" w14:textId="77777777" w:rsidR="00661AF6" w:rsidRDefault="00661AF6" w:rsidP="00F74283">
      <w:pPr>
        <w:spacing w:line="480" w:lineRule="auto"/>
        <w:jc w:val="both"/>
        <w:rPr>
          <w:color w:val="222222"/>
          <w:shd w:val="clear" w:color="auto" w:fill="FFFFFF"/>
        </w:rPr>
      </w:pPr>
    </w:p>
    <w:p w14:paraId="0780C616" w14:textId="5F6F5AB4" w:rsidR="00661AF6" w:rsidRDefault="001A2CA6" w:rsidP="00F74283">
      <w:pPr>
        <w:spacing w:line="480" w:lineRule="auto"/>
        <w:jc w:val="both"/>
        <w:rPr>
          <w:color w:val="222222"/>
          <w:shd w:val="clear" w:color="auto" w:fill="FFFFFF"/>
        </w:rPr>
      </w:pPr>
      <w:r>
        <w:rPr>
          <w:color w:val="222222"/>
          <w:shd w:val="clear" w:color="auto" w:fill="FFFFFF"/>
        </w:rPr>
        <w:t xml:space="preserve">Focusing on England specifically, </w:t>
      </w:r>
      <w:r w:rsidR="007A5CCB">
        <w:rPr>
          <w:color w:val="222222"/>
          <w:shd w:val="clear" w:color="auto" w:fill="FFFFFF"/>
        </w:rPr>
        <w:t>e</w:t>
      </w:r>
      <w:r w:rsidRPr="001A2CA6">
        <w:rPr>
          <w:color w:val="222222"/>
          <w:shd w:val="clear" w:color="auto" w:fill="FFFFFF"/>
        </w:rPr>
        <w:t xml:space="preserve">xpectations of teacher qualifications </w:t>
      </w:r>
      <w:r w:rsidR="007A5CCB">
        <w:rPr>
          <w:color w:val="222222"/>
          <w:shd w:val="clear" w:color="auto" w:fill="FFFFFF"/>
        </w:rPr>
        <w:t>remain high, but policies tend to reflect a particular concern with teachers’ expertise in</w:t>
      </w:r>
      <w:r w:rsidR="00904602">
        <w:rPr>
          <w:color w:val="222222"/>
          <w:shd w:val="clear" w:color="auto" w:fill="FFFFFF"/>
        </w:rPr>
        <w:t xml:space="preserve"> technical pedagogical content knowledge</w:t>
      </w:r>
      <w:r w:rsidR="007A5CCB">
        <w:rPr>
          <w:color w:val="222222"/>
          <w:shd w:val="clear" w:color="auto" w:fill="FFFFFF"/>
        </w:rPr>
        <w:t xml:space="preserve"> rather than educational theory</w:t>
      </w:r>
      <w:r w:rsidR="008C3B4A">
        <w:rPr>
          <w:color w:val="222222"/>
          <w:shd w:val="clear" w:color="auto" w:fill="FFFFFF"/>
        </w:rPr>
        <w:t xml:space="preserve"> combined with practical </w:t>
      </w:r>
      <w:r w:rsidR="007A5CCB">
        <w:rPr>
          <w:color w:val="222222"/>
          <w:shd w:val="clear" w:color="auto" w:fill="FFFFFF"/>
        </w:rPr>
        <w:t>professional classroom competencies and skills</w:t>
      </w:r>
      <w:r w:rsidRPr="001A2CA6">
        <w:rPr>
          <w:color w:val="222222"/>
          <w:shd w:val="clear" w:color="auto" w:fill="FFFFFF"/>
        </w:rPr>
        <w:t xml:space="preserve">. </w:t>
      </w:r>
      <w:proofErr w:type="gramStart"/>
      <w:r w:rsidR="007A5CCB">
        <w:rPr>
          <w:color w:val="222222"/>
          <w:shd w:val="clear" w:color="auto" w:fill="FFFFFF"/>
        </w:rPr>
        <w:t>Similar to</w:t>
      </w:r>
      <w:proofErr w:type="gramEnd"/>
      <w:r w:rsidR="007A5CCB">
        <w:rPr>
          <w:color w:val="222222"/>
          <w:shd w:val="clear" w:color="auto" w:fill="FFFFFF"/>
        </w:rPr>
        <w:t xml:space="preserve"> Hong Kong, training through </w:t>
      </w:r>
      <w:r w:rsidR="007A5CCB">
        <w:rPr>
          <w:color w:val="222222"/>
          <w:shd w:val="clear" w:color="auto" w:fill="FFFFFF"/>
        </w:rPr>
        <w:lastRenderedPageBreak/>
        <w:t xml:space="preserve">an undergraduate degree </w:t>
      </w:r>
      <w:proofErr w:type="spellStart"/>
      <w:r w:rsidR="007A5CCB">
        <w:rPr>
          <w:color w:val="222222"/>
          <w:shd w:val="clear" w:color="auto" w:fill="FFFFFF"/>
        </w:rPr>
        <w:t>programme</w:t>
      </w:r>
      <w:proofErr w:type="spellEnd"/>
      <w:r w:rsidR="007A5CCB">
        <w:rPr>
          <w:color w:val="222222"/>
          <w:shd w:val="clear" w:color="auto" w:fill="FFFFFF"/>
        </w:rPr>
        <w:t xml:space="preserve"> combined with Qualified Teacher Status (QTS) is possible in Englan</w:t>
      </w:r>
      <w:r w:rsidR="00F74283">
        <w:rPr>
          <w:color w:val="222222"/>
          <w:shd w:val="clear" w:color="auto" w:fill="FFFFFF"/>
        </w:rPr>
        <w:t>d but most people entering teaching still pursue the 36</w:t>
      </w:r>
      <w:r w:rsidR="00391860">
        <w:rPr>
          <w:color w:val="222222"/>
          <w:shd w:val="clear" w:color="auto" w:fill="FFFFFF"/>
        </w:rPr>
        <w:t>-</w:t>
      </w:r>
      <w:r w:rsidR="00F74283">
        <w:rPr>
          <w:color w:val="222222"/>
          <w:shd w:val="clear" w:color="auto" w:fill="FFFFFF"/>
        </w:rPr>
        <w:t xml:space="preserve">week Post Graduate Certificate in </w:t>
      </w:r>
      <w:r w:rsidRPr="001A2CA6">
        <w:rPr>
          <w:color w:val="222222"/>
          <w:shd w:val="clear" w:color="auto" w:fill="FFFFFF"/>
        </w:rPr>
        <w:t xml:space="preserve">Education </w:t>
      </w:r>
      <w:r w:rsidR="00F74283">
        <w:rPr>
          <w:color w:val="222222"/>
          <w:shd w:val="clear" w:color="auto" w:fill="FFFFFF"/>
        </w:rPr>
        <w:t xml:space="preserve">(PGCE) route, of which 24 weeks are normally spent on school placement. </w:t>
      </w:r>
    </w:p>
    <w:p w14:paraId="0C213D86" w14:textId="77777777" w:rsidR="00C6057F" w:rsidRDefault="00C6057F" w:rsidP="00F74283">
      <w:pPr>
        <w:spacing w:line="480" w:lineRule="auto"/>
        <w:jc w:val="both"/>
        <w:rPr>
          <w:color w:val="222222"/>
          <w:shd w:val="clear" w:color="auto" w:fill="FFFFFF"/>
        </w:rPr>
      </w:pPr>
    </w:p>
    <w:p w14:paraId="289CBD76" w14:textId="2749C808" w:rsidR="00337AF7" w:rsidRDefault="009A2703" w:rsidP="00865B40">
      <w:pPr>
        <w:shd w:val="clear" w:color="auto" w:fill="FFFFFF"/>
        <w:spacing w:line="480" w:lineRule="auto"/>
        <w:jc w:val="both"/>
        <w:rPr>
          <w:color w:val="222222"/>
          <w:shd w:val="clear" w:color="auto" w:fill="FFFFFF"/>
        </w:rPr>
      </w:pPr>
      <w:r>
        <w:rPr>
          <w:color w:val="222222"/>
          <w:shd w:val="clear" w:color="auto" w:fill="FFFFFF"/>
        </w:rPr>
        <w:t xml:space="preserve">Reaction to </w:t>
      </w:r>
      <w:r w:rsidR="00C6057F">
        <w:rPr>
          <w:color w:val="222222"/>
          <w:shd w:val="clear" w:color="auto" w:fill="FFFFFF"/>
        </w:rPr>
        <w:t>change to t</w:t>
      </w:r>
      <w:r w:rsidR="00D8605E">
        <w:rPr>
          <w:color w:val="222222"/>
          <w:shd w:val="clear" w:color="auto" w:fill="FFFFFF"/>
        </w:rPr>
        <w:t>eacher education in England has</w:t>
      </w:r>
      <w:r w:rsidR="00C6057F">
        <w:rPr>
          <w:color w:val="222222"/>
          <w:shd w:val="clear" w:color="auto" w:fill="FFFFFF"/>
        </w:rPr>
        <w:t xml:space="preserve"> been mixed. S</w:t>
      </w:r>
      <w:r w:rsidR="00C6057F" w:rsidRPr="00C6057F">
        <w:rPr>
          <w:color w:val="222222"/>
          <w:shd w:val="clear" w:color="auto" w:fill="FFFFFF"/>
        </w:rPr>
        <w:t>ome schools</w:t>
      </w:r>
      <w:r w:rsidR="00C6057F">
        <w:rPr>
          <w:color w:val="222222"/>
          <w:shd w:val="clear" w:color="auto" w:fill="FFFFFF"/>
        </w:rPr>
        <w:t xml:space="preserve"> and private providers have</w:t>
      </w:r>
      <w:r w:rsidR="00C6057F" w:rsidRPr="00C6057F">
        <w:rPr>
          <w:color w:val="222222"/>
          <w:shd w:val="clear" w:color="auto" w:fill="FFFFFF"/>
        </w:rPr>
        <w:t xml:space="preserve"> mov</w:t>
      </w:r>
      <w:r w:rsidR="00C6057F">
        <w:rPr>
          <w:color w:val="222222"/>
          <w:shd w:val="clear" w:color="auto" w:fill="FFFFFF"/>
        </w:rPr>
        <w:t>ed</w:t>
      </w:r>
      <w:r w:rsidR="00C6057F" w:rsidRPr="00C6057F">
        <w:rPr>
          <w:color w:val="222222"/>
          <w:shd w:val="clear" w:color="auto" w:fill="FFFFFF"/>
        </w:rPr>
        <w:t xml:space="preserve"> quickly to embrace </w:t>
      </w:r>
      <w:r w:rsidR="00C6057F">
        <w:rPr>
          <w:color w:val="222222"/>
          <w:shd w:val="clear" w:color="auto" w:fill="FFFFFF"/>
        </w:rPr>
        <w:t xml:space="preserve">the </w:t>
      </w:r>
      <w:r w:rsidR="00C6057F" w:rsidRPr="00C6057F">
        <w:rPr>
          <w:color w:val="222222"/>
          <w:shd w:val="clear" w:color="auto" w:fill="FFFFFF"/>
        </w:rPr>
        <w:t>new opportunities presented,</w:t>
      </w:r>
      <w:r w:rsidR="00C6057F">
        <w:rPr>
          <w:color w:val="222222"/>
          <w:shd w:val="clear" w:color="auto" w:fill="FFFFFF"/>
        </w:rPr>
        <w:t xml:space="preserve"> and some of this practice is </w:t>
      </w:r>
      <w:r w:rsidR="00F74283">
        <w:rPr>
          <w:color w:val="222222"/>
          <w:shd w:val="clear" w:color="auto" w:fill="FFFFFF"/>
        </w:rPr>
        <w:t xml:space="preserve">likely to be </w:t>
      </w:r>
      <w:r w:rsidR="00C6057F">
        <w:rPr>
          <w:color w:val="222222"/>
          <w:shd w:val="clear" w:color="auto" w:fill="FFFFFF"/>
        </w:rPr>
        <w:t>excellent. O</w:t>
      </w:r>
      <w:r w:rsidR="00C6057F" w:rsidRPr="00C6057F">
        <w:rPr>
          <w:color w:val="222222"/>
          <w:shd w:val="clear" w:color="auto" w:fill="FFFFFF"/>
        </w:rPr>
        <w:t>thers remain committed firmly to established and familiar initial teacher education p</w:t>
      </w:r>
      <w:r>
        <w:rPr>
          <w:color w:val="222222"/>
          <w:shd w:val="clear" w:color="auto" w:fill="FFFFFF"/>
        </w:rPr>
        <w:t>ractices. Moreover, a</w:t>
      </w:r>
      <w:r w:rsidR="004E7EAD">
        <w:rPr>
          <w:color w:val="222222"/>
          <w:shd w:val="clear" w:color="auto" w:fill="FFFFFF"/>
        </w:rPr>
        <w:t xml:space="preserve"> </w:t>
      </w:r>
      <w:r w:rsidR="005E603E">
        <w:rPr>
          <w:color w:val="222222"/>
          <w:shd w:val="clear" w:color="auto" w:fill="FFFFFF"/>
        </w:rPr>
        <w:t xml:space="preserve">role </w:t>
      </w:r>
      <w:r w:rsidR="004E7EAD">
        <w:rPr>
          <w:color w:val="222222"/>
          <w:shd w:val="clear" w:color="auto" w:fill="FFFFFF"/>
        </w:rPr>
        <w:t xml:space="preserve">for </w:t>
      </w:r>
      <w:r w:rsidR="005E603E">
        <w:rPr>
          <w:color w:val="222222"/>
          <w:shd w:val="clear" w:color="auto" w:fill="FFFFFF"/>
        </w:rPr>
        <w:t>universit</w:t>
      </w:r>
      <w:r w:rsidR="004E7EAD">
        <w:rPr>
          <w:color w:val="222222"/>
          <w:shd w:val="clear" w:color="auto" w:fill="FFFFFF"/>
        </w:rPr>
        <w:t>ies</w:t>
      </w:r>
      <w:r>
        <w:rPr>
          <w:color w:val="222222"/>
          <w:shd w:val="clear" w:color="auto" w:fill="FFFFFF"/>
        </w:rPr>
        <w:t xml:space="preserve"> continues to be identified</w:t>
      </w:r>
      <w:r w:rsidR="005E603E">
        <w:rPr>
          <w:color w:val="222222"/>
          <w:shd w:val="clear" w:color="auto" w:fill="FFFFFF"/>
        </w:rPr>
        <w:t xml:space="preserve"> (Oancea and Orchard 2012</w:t>
      </w:r>
      <w:r w:rsidR="00711019">
        <w:rPr>
          <w:color w:val="222222"/>
          <w:shd w:val="clear" w:color="auto" w:fill="FFFFFF"/>
        </w:rPr>
        <w:t>; Orchard and Winch 2015</w:t>
      </w:r>
      <w:r w:rsidR="005E603E">
        <w:rPr>
          <w:color w:val="222222"/>
          <w:shd w:val="clear" w:color="auto" w:fill="FFFFFF"/>
        </w:rPr>
        <w:t>)</w:t>
      </w:r>
      <w:r w:rsidR="004E7EAD">
        <w:rPr>
          <w:color w:val="222222"/>
          <w:shd w:val="clear" w:color="auto" w:fill="FFFFFF"/>
        </w:rPr>
        <w:t xml:space="preserve">, even on the </w:t>
      </w:r>
      <w:r>
        <w:rPr>
          <w:color w:val="222222"/>
          <w:shd w:val="clear" w:color="auto" w:fill="FFFFFF"/>
        </w:rPr>
        <w:t xml:space="preserve">most </w:t>
      </w:r>
      <w:r w:rsidR="004E7EAD" w:rsidRPr="004E7EAD">
        <w:rPr>
          <w:color w:val="222222"/>
          <w:shd w:val="clear" w:color="auto" w:fill="FFFFFF"/>
        </w:rPr>
        <w:t xml:space="preserve">conservative </w:t>
      </w:r>
      <w:r>
        <w:rPr>
          <w:color w:val="222222"/>
          <w:shd w:val="clear" w:color="auto" w:fill="FFFFFF"/>
        </w:rPr>
        <w:t>readings.</w:t>
      </w:r>
      <w:r w:rsidR="004E7EAD" w:rsidRPr="004E7EAD">
        <w:rPr>
          <w:color w:val="222222"/>
          <w:shd w:val="clear" w:color="auto" w:fill="FFFFFF"/>
        </w:rPr>
        <w:t xml:space="preserve"> </w:t>
      </w:r>
      <w:r w:rsidR="00F74283">
        <w:rPr>
          <w:color w:val="222222"/>
          <w:shd w:val="clear" w:color="auto" w:fill="FFFFFF"/>
        </w:rPr>
        <w:t xml:space="preserve">As a minimum, it </w:t>
      </w:r>
      <w:r w:rsidR="00F8130D">
        <w:rPr>
          <w:color w:val="222222"/>
          <w:shd w:val="clear" w:color="auto" w:fill="FFFFFF"/>
        </w:rPr>
        <w:t>has been</w:t>
      </w:r>
      <w:r w:rsidR="00F74283">
        <w:rPr>
          <w:color w:val="222222"/>
          <w:shd w:val="clear" w:color="auto" w:fill="FFFFFF"/>
        </w:rPr>
        <w:t xml:space="preserve"> argued, t</w:t>
      </w:r>
      <w:r w:rsidR="004E7EAD">
        <w:rPr>
          <w:color w:val="222222"/>
          <w:shd w:val="clear" w:color="auto" w:fill="FFFFFF"/>
        </w:rPr>
        <w:t xml:space="preserve">eachers need to be made aware of the findings of educational theory and research, through enquiry and reflective practice, </w:t>
      </w:r>
      <w:r w:rsidR="00F74283">
        <w:rPr>
          <w:color w:val="222222"/>
          <w:shd w:val="clear" w:color="auto" w:fill="FFFFFF"/>
        </w:rPr>
        <w:t xml:space="preserve">facilitated through a process of </w:t>
      </w:r>
      <w:r w:rsidR="00D97559" w:rsidRPr="008C3B4A">
        <w:rPr>
          <w:color w:val="222222"/>
          <w:shd w:val="clear" w:color="auto" w:fill="FFFFFF"/>
        </w:rPr>
        <w:t xml:space="preserve">knowledge exchange between </w:t>
      </w:r>
      <w:r w:rsidR="00F74283">
        <w:rPr>
          <w:color w:val="222222"/>
          <w:shd w:val="clear" w:color="auto" w:fill="FFFFFF"/>
        </w:rPr>
        <w:t>schools and universities</w:t>
      </w:r>
      <w:r w:rsidR="004E7EAD">
        <w:rPr>
          <w:color w:val="222222"/>
          <w:shd w:val="clear" w:color="auto" w:fill="FFFFFF"/>
        </w:rPr>
        <w:t xml:space="preserve">. </w:t>
      </w:r>
      <w:r>
        <w:rPr>
          <w:color w:val="222222"/>
          <w:shd w:val="clear" w:color="auto" w:fill="FFFFFF"/>
        </w:rPr>
        <w:t>Furthermore, t</w:t>
      </w:r>
      <w:r w:rsidR="004E7EAD">
        <w:rPr>
          <w:color w:val="222222"/>
          <w:shd w:val="clear" w:color="auto" w:fill="FFFFFF"/>
        </w:rPr>
        <w:t xml:space="preserve">he role of the university </w:t>
      </w:r>
      <w:r w:rsidR="004E7EAD" w:rsidRPr="004E7EAD">
        <w:rPr>
          <w:color w:val="222222"/>
          <w:shd w:val="clear" w:color="auto" w:fill="FFFFFF"/>
        </w:rPr>
        <w:t xml:space="preserve">in </w:t>
      </w:r>
      <w:r w:rsidR="004E7EAD">
        <w:rPr>
          <w:color w:val="222222"/>
          <w:shd w:val="clear" w:color="auto" w:fill="FFFFFF"/>
        </w:rPr>
        <w:t>h</w:t>
      </w:r>
      <w:r w:rsidR="005E603E">
        <w:rPr>
          <w:color w:val="222222"/>
          <w:shd w:val="clear" w:color="auto" w:fill="FFFFFF"/>
        </w:rPr>
        <w:t xml:space="preserve">elping practitioners to establish </w:t>
      </w:r>
      <w:r w:rsidR="00D97559" w:rsidRPr="005E603E">
        <w:rPr>
          <w:color w:val="222222"/>
          <w:shd w:val="clear" w:color="auto" w:fill="FFFFFF"/>
        </w:rPr>
        <w:t>individual and profess</w:t>
      </w:r>
      <w:r w:rsidR="005E603E" w:rsidRPr="005E603E">
        <w:rPr>
          <w:color w:val="222222"/>
          <w:shd w:val="clear" w:color="auto" w:fill="FFFFFF"/>
        </w:rPr>
        <w:t>ional values in teaching</w:t>
      </w:r>
      <w:r w:rsidR="004E7EAD">
        <w:rPr>
          <w:color w:val="222222"/>
          <w:shd w:val="clear" w:color="auto" w:fill="FFFFFF"/>
        </w:rPr>
        <w:t xml:space="preserve"> through reflection </w:t>
      </w:r>
      <w:r w:rsidR="00F8130D">
        <w:rPr>
          <w:color w:val="222222"/>
          <w:shd w:val="clear" w:color="auto" w:fill="FFFFFF"/>
        </w:rPr>
        <w:t xml:space="preserve">continues to be argued for and university-linked </w:t>
      </w:r>
      <w:proofErr w:type="spellStart"/>
      <w:r w:rsidR="00F8130D">
        <w:rPr>
          <w:color w:val="222222"/>
          <w:shd w:val="clear" w:color="auto" w:fill="FFFFFF"/>
        </w:rPr>
        <w:t>programmes</w:t>
      </w:r>
      <w:proofErr w:type="spellEnd"/>
      <w:r w:rsidR="00F8130D">
        <w:rPr>
          <w:color w:val="222222"/>
          <w:shd w:val="clear" w:color="auto" w:fill="FFFFFF"/>
        </w:rPr>
        <w:t xml:space="preserve"> remain by far the most popular with applicants</w:t>
      </w:r>
      <w:r w:rsidR="004E7EAD">
        <w:rPr>
          <w:color w:val="222222"/>
          <w:shd w:val="clear" w:color="auto" w:fill="FFFFFF"/>
        </w:rPr>
        <w:t>.</w:t>
      </w:r>
    </w:p>
    <w:p w14:paraId="2C79D1B3" w14:textId="77777777" w:rsidR="00904602" w:rsidRDefault="00904602" w:rsidP="00865B40">
      <w:pPr>
        <w:shd w:val="clear" w:color="auto" w:fill="FFFFFF"/>
        <w:spacing w:line="480" w:lineRule="auto"/>
        <w:jc w:val="both"/>
        <w:rPr>
          <w:rFonts w:eastAsia="Times New Roman"/>
          <w:color w:val="000000"/>
          <w:lang w:val="en-GB"/>
        </w:rPr>
      </w:pPr>
    </w:p>
    <w:p w14:paraId="27EBCEE5" w14:textId="24B32D4A" w:rsidR="00B52DFD" w:rsidRDefault="004A4B5B" w:rsidP="008C3B4A">
      <w:pPr>
        <w:spacing w:line="480" w:lineRule="auto"/>
        <w:jc w:val="both"/>
      </w:pPr>
      <w:r w:rsidRPr="00B7499C">
        <w:t xml:space="preserve">In past decades, the concept of teacher leadership has </w:t>
      </w:r>
      <w:r w:rsidR="008C0FA4">
        <w:t xml:space="preserve">also </w:t>
      </w:r>
      <w:r w:rsidR="00511610" w:rsidRPr="00B7499C">
        <w:t>attracted</w:t>
      </w:r>
      <w:r w:rsidRPr="00B7499C">
        <w:t xml:space="preserve"> </w:t>
      </w:r>
      <w:r w:rsidR="00E24E06" w:rsidRPr="00B7499C">
        <w:t>considerable</w:t>
      </w:r>
      <w:r w:rsidRPr="00B7499C">
        <w:t xml:space="preserve"> attention</w:t>
      </w:r>
      <w:r w:rsidR="00DF37EA">
        <w:t>, not only</w:t>
      </w:r>
      <w:r w:rsidRPr="00B7499C">
        <w:t xml:space="preserve"> in the </w:t>
      </w:r>
      <w:r w:rsidR="00DF37EA">
        <w:t xml:space="preserve">academic </w:t>
      </w:r>
      <w:r w:rsidRPr="00B7499C">
        <w:t>field of education</w:t>
      </w:r>
      <w:r w:rsidR="00DF37EA">
        <w:t xml:space="preserve"> but </w:t>
      </w:r>
      <w:r w:rsidR="007016FC">
        <w:t>among</w:t>
      </w:r>
      <w:r w:rsidR="00DF37EA">
        <w:t xml:space="preserve"> policy makers</w:t>
      </w:r>
      <w:r w:rsidR="0056109D">
        <w:t>, given their</w:t>
      </w:r>
      <w:r w:rsidR="00DF37EA">
        <w:t xml:space="preserve"> concern</w:t>
      </w:r>
      <w:r w:rsidR="0056109D">
        <w:t xml:space="preserve">s </w:t>
      </w:r>
      <w:r w:rsidR="00DF37EA">
        <w:t>with quality in teaching</w:t>
      </w:r>
      <w:r w:rsidR="008C0FA4">
        <w:t>,</w:t>
      </w:r>
      <w:r w:rsidR="00511610" w:rsidRPr="00B7499C">
        <w:t xml:space="preserve"> </w:t>
      </w:r>
      <w:r w:rsidR="0056109D">
        <w:t xml:space="preserve">and the findings of </w:t>
      </w:r>
      <w:r w:rsidR="00511610" w:rsidRPr="00B7499C">
        <w:t>various</w:t>
      </w:r>
      <w:r w:rsidRPr="00B7499C">
        <w:t xml:space="preserve"> studies </w:t>
      </w:r>
      <w:r w:rsidR="007016FC">
        <w:t xml:space="preserve">which </w:t>
      </w:r>
      <w:r w:rsidR="00031653" w:rsidRPr="00B7499C">
        <w:t xml:space="preserve">suggest </w:t>
      </w:r>
      <w:r w:rsidRPr="00B7499C">
        <w:t xml:space="preserve">that teacher leadership </w:t>
      </w:r>
      <w:r w:rsidR="00ED6B98" w:rsidRPr="00B7499C">
        <w:t xml:space="preserve">has a </w:t>
      </w:r>
      <w:r w:rsidR="003579B2" w:rsidRPr="00B7499C">
        <w:t xml:space="preserve">significant </w:t>
      </w:r>
      <w:r w:rsidR="00ED6B98" w:rsidRPr="00B7499C">
        <w:t xml:space="preserve">contribution to make to </w:t>
      </w:r>
      <w:r w:rsidRPr="00B7499C">
        <w:t xml:space="preserve">school development and </w:t>
      </w:r>
      <w:r w:rsidR="00ED6B98" w:rsidRPr="00B7499C">
        <w:t xml:space="preserve">improving </w:t>
      </w:r>
      <w:r w:rsidRPr="00B7499C">
        <w:t xml:space="preserve">student achievement. </w:t>
      </w:r>
      <w:r w:rsidR="00112770">
        <w:t xml:space="preserve">Harris’ work </w:t>
      </w:r>
      <w:r w:rsidR="00031653" w:rsidRPr="00B7499C">
        <w:t>(</w:t>
      </w:r>
      <w:r w:rsidR="00112770">
        <w:t xml:space="preserve">e.g. </w:t>
      </w:r>
      <w:r w:rsidR="00031653" w:rsidRPr="00B7499C">
        <w:t>2013)</w:t>
      </w:r>
      <w:r w:rsidR="00112770">
        <w:t xml:space="preserve"> on t</w:t>
      </w:r>
      <w:r w:rsidR="00112770" w:rsidRPr="00112770">
        <w:t xml:space="preserve">eacher leadership is </w:t>
      </w:r>
      <w:r w:rsidR="00112770">
        <w:t>indicative and influential. T</w:t>
      </w:r>
      <w:r w:rsidR="00347CFA">
        <w:t xml:space="preserve">eacher leadership is </w:t>
      </w:r>
      <w:r w:rsidR="00112770">
        <w:t xml:space="preserve">commonly </w:t>
      </w:r>
      <w:r w:rsidR="00347CFA">
        <w:t xml:space="preserve">associated with </w:t>
      </w:r>
      <w:r w:rsidRPr="00B7499C">
        <w:t xml:space="preserve">formal </w:t>
      </w:r>
      <w:r w:rsidR="00112770">
        <w:t xml:space="preserve">responsibilities </w:t>
      </w:r>
      <w:r w:rsidRPr="00B7499C">
        <w:t xml:space="preserve">and </w:t>
      </w:r>
      <w:r w:rsidR="00112770">
        <w:lastRenderedPageBreak/>
        <w:t xml:space="preserve">roles exercised in </w:t>
      </w:r>
      <w:r w:rsidRPr="00B7499C">
        <w:t>teach</w:t>
      </w:r>
      <w:r w:rsidR="00112770">
        <w:t xml:space="preserve">ing, including senior leaders like school </w:t>
      </w:r>
      <w:r w:rsidRPr="00B7499C">
        <w:t>principals</w:t>
      </w:r>
      <w:r w:rsidR="00112770">
        <w:t xml:space="preserve"> or middle leaders with pastoral or curriculum portfolios</w:t>
      </w:r>
      <w:r w:rsidR="004D7C78">
        <w:t>, who carry the officially delegated administrative responsibilities and duties in school management works as assigned by schools</w:t>
      </w:r>
      <w:r w:rsidR="00347CFA">
        <w:t xml:space="preserve">. </w:t>
      </w:r>
      <w:r w:rsidR="00112770">
        <w:t>However</w:t>
      </w:r>
      <w:r w:rsidR="00347CFA">
        <w:t>,</w:t>
      </w:r>
      <w:r w:rsidR="003579B2" w:rsidRPr="00B7499C">
        <w:t xml:space="preserve"> </w:t>
      </w:r>
      <w:r w:rsidR="00347CFA">
        <w:t xml:space="preserve">teacher leadership </w:t>
      </w:r>
      <w:r w:rsidR="0033143F">
        <w:t xml:space="preserve">may also be understood </w:t>
      </w:r>
      <w:r w:rsidR="00347CFA">
        <w:t>i</w:t>
      </w:r>
      <w:r w:rsidR="0033143F">
        <w:t xml:space="preserve">n </w:t>
      </w:r>
      <w:r w:rsidR="00272861">
        <w:t xml:space="preserve">an </w:t>
      </w:r>
      <w:r w:rsidR="00B64D8D" w:rsidRPr="00B7499C">
        <w:t>informal sense</w:t>
      </w:r>
      <w:r w:rsidR="00B936AB">
        <w:t xml:space="preserve">, </w:t>
      </w:r>
      <w:r w:rsidR="00272861">
        <w:t xml:space="preserve">to reflect the contributions any teacher can make, regardless of their formal role, </w:t>
      </w:r>
      <w:r w:rsidR="00B64D8D" w:rsidRPr="00B7499C">
        <w:t>to decision making and</w:t>
      </w:r>
      <w:r w:rsidR="003579B2" w:rsidRPr="00B7499C">
        <w:t xml:space="preserve"> </w:t>
      </w:r>
      <w:r w:rsidR="00B64D8D" w:rsidRPr="00B7499C">
        <w:t xml:space="preserve">strategic </w:t>
      </w:r>
      <w:r w:rsidR="003579B2" w:rsidRPr="00B7499C">
        <w:t>thinking</w:t>
      </w:r>
      <w:r w:rsidR="00272861">
        <w:t xml:space="preserve"> </w:t>
      </w:r>
      <w:r w:rsidR="00B936AB">
        <w:t xml:space="preserve">processes </w:t>
      </w:r>
      <w:r w:rsidR="00272861">
        <w:t xml:space="preserve">which determine the </w:t>
      </w:r>
      <w:r w:rsidR="00F51306">
        <w:t xml:space="preserve">school’s </w:t>
      </w:r>
      <w:r w:rsidR="00272861">
        <w:t>future direction</w:t>
      </w:r>
      <w:r w:rsidRPr="00B7499C">
        <w:t>.</w:t>
      </w:r>
      <w:r w:rsidR="00347CFA">
        <w:t xml:space="preserve"> </w:t>
      </w:r>
    </w:p>
    <w:p w14:paraId="0AC5B576" w14:textId="77777777" w:rsidR="00D8605E" w:rsidRDefault="00D8605E" w:rsidP="008C3B4A">
      <w:pPr>
        <w:spacing w:line="480" w:lineRule="auto"/>
        <w:jc w:val="both"/>
      </w:pPr>
    </w:p>
    <w:p w14:paraId="7418F4ED" w14:textId="1C1A21D9" w:rsidR="00B90C98" w:rsidRDefault="008C0FA4" w:rsidP="008C3B4A">
      <w:pPr>
        <w:spacing w:line="480" w:lineRule="auto"/>
        <w:jc w:val="both"/>
      </w:pPr>
      <w:r>
        <w:t>T</w:t>
      </w:r>
      <w:r w:rsidR="00661AF6">
        <w:t xml:space="preserve">eacher leadership of this </w:t>
      </w:r>
      <w:r w:rsidR="00B936AB">
        <w:t xml:space="preserve">second </w:t>
      </w:r>
      <w:r w:rsidR="00661AF6">
        <w:t xml:space="preserve">kind </w:t>
      </w:r>
      <w:r w:rsidR="0056109D">
        <w:t>particular</w:t>
      </w:r>
      <w:r w:rsidR="00711019">
        <w:t>ly</w:t>
      </w:r>
      <w:r w:rsidR="0056109D">
        <w:t xml:space="preserve"> </w:t>
      </w:r>
      <w:r w:rsidR="00711019">
        <w:t>has been</w:t>
      </w:r>
      <w:r w:rsidR="00661AF6">
        <w:t xml:space="preserve"> recognized as making a significant contribution to teacher quality</w:t>
      </w:r>
      <w:r w:rsidR="00B52DFD">
        <w:t xml:space="preserve">. </w:t>
      </w:r>
      <w:r w:rsidR="00B90C98">
        <w:t xml:space="preserve">Under </w:t>
      </w:r>
      <w:r w:rsidR="00711019">
        <w:t xml:space="preserve">the neo-liberal rhetoric of </w:t>
      </w:r>
      <w:r w:rsidR="00B52DFD" w:rsidRPr="00B52DFD">
        <w:t>increasing decentralization of power</w:t>
      </w:r>
      <w:r w:rsidR="00B90C98">
        <w:t xml:space="preserve"> by the introduction of markets to education provision</w:t>
      </w:r>
      <w:r w:rsidR="00B52DFD" w:rsidRPr="00B52DFD">
        <w:t xml:space="preserve">, including localized school-based management, </w:t>
      </w:r>
      <w:r w:rsidR="00B90C98">
        <w:t>p</w:t>
      </w:r>
      <w:r w:rsidR="00B90C98" w:rsidRPr="00B90C98">
        <w:t xml:space="preserve">olicy makers in many parts of the world </w:t>
      </w:r>
      <w:r w:rsidR="00B90C98">
        <w:t xml:space="preserve">have seemingly highlighted the </w:t>
      </w:r>
      <w:r w:rsidR="00B52DFD" w:rsidRPr="00B52DFD">
        <w:t>potential for teachers as professional experts</w:t>
      </w:r>
      <w:r w:rsidR="00B52DFD">
        <w:t xml:space="preserve"> </w:t>
      </w:r>
      <w:r w:rsidR="00B52DFD" w:rsidRPr="00B52DFD">
        <w:t>to have more opportunities to participate in decision-making.</w:t>
      </w:r>
      <w:r w:rsidR="00B90C98">
        <w:t xml:space="preserve"> A number of sociologists of education have taken issue with the extent to which teachers are in fact autonomous</w:t>
      </w:r>
      <w:r w:rsidR="00B52DFD">
        <w:t xml:space="preserve"> </w:t>
      </w:r>
      <w:r w:rsidR="00B90C98">
        <w:t>(</w:t>
      </w:r>
      <w:proofErr w:type="gramStart"/>
      <w:r w:rsidR="00B90C98">
        <w:t>e.g.</w:t>
      </w:r>
      <w:proofErr w:type="gramEnd"/>
      <w:r w:rsidR="00B90C98">
        <w:t xml:space="preserve"> Robertson 2013).</w:t>
      </w:r>
    </w:p>
    <w:p w14:paraId="4AB375B1" w14:textId="77777777" w:rsidR="00B90C98" w:rsidRDefault="00B90C98" w:rsidP="008C3B4A">
      <w:pPr>
        <w:spacing w:line="480" w:lineRule="auto"/>
        <w:jc w:val="both"/>
      </w:pPr>
    </w:p>
    <w:p w14:paraId="5DCF2E6E" w14:textId="27E86B85" w:rsidR="00D8605E" w:rsidRDefault="00B90C98" w:rsidP="008C3B4A">
      <w:pPr>
        <w:spacing w:line="480" w:lineRule="auto"/>
        <w:jc w:val="both"/>
      </w:pPr>
      <w:r>
        <w:t xml:space="preserve">Nevertheless, taking the </w:t>
      </w:r>
      <w:r w:rsidR="00B52DFD">
        <w:t>point at face value</w:t>
      </w:r>
      <w:r w:rsidR="00B936AB">
        <w:t xml:space="preserve"> here</w:t>
      </w:r>
      <w:r w:rsidR="00B52DFD">
        <w:t xml:space="preserve">, </w:t>
      </w:r>
      <w:r w:rsidR="00B936AB">
        <w:t>at the level of principle</w:t>
      </w:r>
      <w:r w:rsidR="00B936AB" w:rsidRPr="00B936AB">
        <w:t xml:space="preserve"> the implications of teachers needing to exercise agency of </w:t>
      </w:r>
      <w:r w:rsidR="00E226CA">
        <w:t>this kind</w:t>
      </w:r>
      <w:r w:rsidR="00B936AB">
        <w:t xml:space="preserve"> </w:t>
      </w:r>
      <w:r w:rsidR="00B936AB" w:rsidRPr="00B936AB">
        <w:t>for teacher education</w:t>
      </w:r>
      <w:r>
        <w:t xml:space="preserve"> are considerable. </w:t>
      </w:r>
      <w:r w:rsidR="00B936AB">
        <w:t>F</w:t>
      </w:r>
      <w:r w:rsidR="00743B82">
        <w:t>or if</w:t>
      </w:r>
      <w:r w:rsidR="00B52DFD">
        <w:t xml:space="preserve"> all </w:t>
      </w:r>
      <w:r w:rsidR="00661AF6">
        <w:t xml:space="preserve">teachers </w:t>
      </w:r>
      <w:r w:rsidR="00B52DFD">
        <w:t>need to</w:t>
      </w:r>
      <w:r w:rsidR="008C0FA4">
        <w:t xml:space="preserve"> </w:t>
      </w:r>
      <w:r w:rsidR="00743B82">
        <w:t>show</w:t>
      </w:r>
      <w:r w:rsidR="00B52DFD">
        <w:t xml:space="preserve"> leadership</w:t>
      </w:r>
      <w:r w:rsidR="00377028">
        <w:t xml:space="preserve">, </w:t>
      </w:r>
      <w:r w:rsidR="00743B82">
        <w:t>where does this</w:t>
      </w:r>
      <w:r w:rsidR="00377028">
        <w:t xml:space="preserve"> capacity </w:t>
      </w:r>
      <w:r w:rsidR="00743B82">
        <w:t xml:space="preserve">come from and how should it be </w:t>
      </w:r>
      <w:r w:rsidR="008C0FA4">
        <w:t>developed?</w:t>
      </w:r>
      <w:r w:rsidR="00377028">
        <w:t xml:space="preserve"> </w:t>
      </w:r>
      <w:r w:rsidR="00EC4292">
        <w:rPr>
          <w:lang w:eastAsia="en-US"/>
        </w:rPr>
        <w:t>S</w:t>
      </w:r>
      <w:r w:rsidR="00EC4292" w:rsidRPr="00B7499C">
        <w:rPr>
          <w:lang w:eastAsia="en-US"/>
        </w:rPr>
        <w:t xml:space="preserve">ome teachers may </w:t>
      </w:r>
      <w:r w:rsidR="00EC4292">
        <w:rPr>
          <w:lang w:eastAsia="en-US"/>
        </w:rPr>
        <w:t>take to</w:t>
      </w:r>
      <w:r w:rsidR="00EC4292" w:rsidRPr="00B7499C">
        <w:rPr>
          <w:lang w:eastAsia="en-US"/>
        </w:rPr>
        <w:t xml:space="preserve"> the rights and responsibilities of informal school leadership </w:t>
      </w:r>
      <w:r w:rsidR="00EC4292">
        <w:rPr>
          <w:lang w:eastAsia="en-US"/>
        </w:rPr>
        <w:t xml:space="preserve">seemingly spontaneously or naturally, however </w:t>
      </w:r>
      <w:r w:rsidR="00EC4292" w:rsidRPr="00B7499C">
        <w:rPr>
          <w:lang w:eastAsia="en-US"/>
        </w:rPr>
        <w:t>other</w:t>
      </w:r>
      <w:r w:rsidR="00EC4292">
        <w:rPr>
          <w:lang w:eastAsia="en-US"/>
        </w:rPr>
        <w:t>s</w:t>
      </w:r>
      <w:r w:rsidR="00EC4292" w:rsidRPr="00B7499C">
        <w:rPr>
          <w:lang w:eastAsia="en-US"/>
        </w:rPr>
        <w:t xml:space="preserve"> may find the prospect challenging</w:t>
      </w:r>
      <w:r w:rsidR="00EC4292">
        <w:rPr>
          <w:lang w:eastAsia="en-US"/>
        </w:rPr>
        <w:t xml:space="preserve"> and non-intuitive</w:t>
      </w:r>
      <w:r w:rsidR="00E226CA">
        <w:rPr>
          <w:lang w:eastAsia="en-US"/>
        </w:rPr>
        <w:t>.</w:t>
      </w:r>
    </w:p>
    <w:p w14:paraId="41EC7CC9" w14:textId="77777777" w:rsidR="00D8605E" w:rsidRDefault="00D8605E" w:rsidP="008C3B4A">
      <w:pPr>
        <w:spacing w:line="480" w:lineRule="auto"/>
        <w:jc w:val="both"/>
      </w:pPr>
    </w:p>
    <w:p w14:paraId="63A3B542" w14:textId="6E46435F" w:rsidR="006C0505" w:rsidRPr="008C3B4A" w:rsidRDefault="00B936AB" w:rsidP="008C3B4A">
      <w:pPr>
        <w:spacing w:line="480" w:lineRule="auto"/>
        <w:jc w:val="both"/>
      </w:pPr>
      <w:r>
        <w:lastRenderedPageBreak/>
        <w:t>O</w:t>
      </w:r>
      <w:r w:rsidR="00743B82">
        <w:t xml:space="preserve">ne </w:t>
      </w:r>
      <w:r>
        <w:t xml:space="preserve">important </w:t>
      </w:r>
      <w:r w:rsidR="00487D9C">
        <w:t xml:space="preserve">source will be </w:t>
      </w:r>
      <w:r w:rsidR="00377028">
        <w:t>learning by example</w:t>
      </w:r>
      <w:r w:rsidR="008C0FA4">
        <w:t>,</w:t>
      </w:r>
      <w:r w:rsidR="006C0505">
        <w:t xml:space="preserve"> whereby novice teachers learn from the positive example of classroom experts.  </w:t>
      </w:r>
      <w:r w:rsidR="00743B82">
        <w:t>I</w:t>
      </w:r>
      <w:r w:rsidR="0012028C">
        <w:t xml:space="preserve">nformal teacher leadership </w:t>
      </w:r>
      <w:r w:rsidR="00D8605E">
        <w:t xml:space="preserve">can </w:t>
      </w:r>
      <w:r w:rsidR="00DB1F69">
        <w:t xml:space="preserve">occur </w:t>
      </w:r>
      <w:r w:rsidR="006C0505">
        <w:t xml:space="preserve">spontaneously </w:t>
      </w:r>
      <w:r w:rsidR="00743B82">
        <w:t xml:space="preserve">throughout a school </w:t>
      </w:r>
      <w:r w:rsidR="00272861">
        <w:t xml:space="preserve">both </w:t>
      </w:r>
      <w:r w:rsidR="00EC536C">
        <w:t>within and</w:t>
      </w:r>
      <w:r w:rsidR="00113705">
        <w:t xml:space="preserve"> beyond </w:t>
      </w:r>
      <w:r w:rsidR="00272861">
        <w:t xml:space="preserve">an individual’s </w:t>
      </w:r>
      <w:r w:rsidR="00113705">
        <w:t>classroom</w:t>
      </w:r>
      <w:r w:rsidR="00743B82">
        <w:t xml:space="preserve">, precisely because it is not limited to formal </w:t>
      </w:r>
      <w:r w:rsidR="00487D9C">
        <w:t>roles and responsibilities</w:t>
      </w:r>
      <w:r w:rsidR="00743B82">
        <w:t>,</w:t>
      </w:r>
      <w:r w:rsidR="00BF07D5">
        <w:t xml:space="preserve"> so that p</w:t>
      </w:r>
      <w:r w:rsidR="008C0FA4">
        <w:t>re-service t</w:t>
      </w:r>
      <w:r w:rsidR="00055809">
        <w:t>eachers</w:t>
      </w:r>
      <w:r w:rsidR="008C0FA4">
        <w:t xml:space="preserve"> </w:t>
      </w:r>
      <w:r w:rsidR="00BF07D5">
        <w:t>will l</w:t>
      </w:r>
      <w:r w:rsidR="008C0FA4">
        <w:t xml:space="preserve">earn </w:t>
      </w:r>
      <w:r w:rsidR="00BF07D5">
        <w:t xml:space="preserve">by observing it modelled. Take for example, the </w:t>
      </w:r>
      <w:r w:rsidR="00113705">
        <w:t>us</w:t>
      </w:r>
      <w:r w:rsidR="00BF07D5">
        <w:t>e of</w:t>
      </w:r>
      <w:r w:rsidR="00113705">
        <w:t xml:space="preserve"> </w:t>
      </w:r>
      <w:r w:rsidR="00055809">
        <w:t xml:space="preserve">student performance </w:t>
      </w:r>
      <w:r w:rsidR="00113705">
        <w:t>data to review evidence of learning and teaching</w:t>
      </w:r>
      <w:r w:rsidR="008C0FA4">
        <w:t xml:space="preserve">. </w:t>
      </w:r>
      <w:r w:rsidR="00D93935">
        <w:t>Good teachers will recognize the need to conform to current conventions of good practice in the current educational climate</w:t>
      </w:r>
      <w:r w:rsidR="00BF07D5">
        <w:t>. They won’t follow a clearly defined script exa</w:t>
      </w:r>
      <w:r w:rsidR="00660E21">
        <w:t>ctly</w:t>
      </w:r>
      <w:r w:rsidR="00BF07D5">
        <w:t xml:space="preserve"> as an excellent technician might but interpret it in context, drawing on their professional judgement to </w:t>
      </w:r>
      <w:r w:rsidR="00BF07D5" w:rsidRPr="00BF07D5">
        <w:t>reach a balanced</w:t>
      </w:r>
      <w:r w:rsidR="00BF07D5">
        <w:t>,</w:t>
      </w:r>
      <w:r w:rsidR="00BF07D5" w:rsidRPr="00BF07D5">
        <w:t xml:space="preserve"> rounded </w:t>
      </w:r>
      <w:r w:rsidR="00BF07D5">
        <w:t xml:space="preserve">and humanistic </w:t>
      </w:r>
      <w:r w:rsidR="00BF07D5" w:rsidRPr="00BF07D5">
        <w:t xml:space="preserve">assessment of </w:t>
      </w:r>
      <w:r w:rsidR="00BF07D5">
        <w:t xml:space="preserve">how </w:t>
      </w:r>
      <w:r w:rsidR="00BF07D5" w:rsidRPr="00BF07D5">
        <w:t>child</w:t>
      </w:r>
      <w:r w:rsidR="00BF07D5">
        <w:t xml:space="preserve">ren are getting along </w:t>
      </w:r>
      <w:r w:rsidR="00660E21">
        <w:t>in their classes</w:t>
      </w:r>
      <w:r w:rsidR="00BF07D5" w:rsidRPr="00BF07D5">
        <w:t>.</w:t>
      </w:r>
    </w:p>
    <w:p w14:paraId="7711194D" w14:textId="77777777" w:rsidR="006C0505" w:rsidRDefault="006C0505" w:rsidP="008C3B4A">
      <w:pPr>
        <w:spacing w:line="480" w:lineRule="auto"/>
        <w:jc w:val="both"/>
        <w:rPr>
          <w:color w:val="FF0000"/>
          <w:lang w:eastAsia="en-US"/>
        </w:rPr>
      </w:pPr>
    </w:p>
    <w:p w14:paraId="64FAB6DF" w14:textId="1B419F32" w:rsidR="001A17B8" w:rsidRDefault="00C56262" w:rsidP="008C3B4A">
      <w:pPr>
        <w:spacing w:line="480" w:lineRule="auto"/>
        <w:jc w:val="both"/>
        <w:rPr>
          <w:lang w:eastAsia="en-US"/>
        </w:rPr>
      </w:pPr>
      <w:r>
        <w:t xml:space="preserve">However, </w:t>
      </w:r>
      <w:r w:rsidR="00EC4292">
        <w:t xml:space="preserve">the </w:t>
      </w:r>
      <w:r w:rsidR="00487D9C">
        <w:t xml:space="preserve">example just cited </w:t>
      </w:r>
      <w:r w:rsidR="00B90C98">
        <w:t xml:space="preserve">has been chosen </w:t>
      </w:r>
      <w:r>
        <w:t xml:space="preserve">quite </w:t>
      </w:r>
      <w:r w:rsidR="00487D9C">
        <w:t>deliberately</w:t>
      </w:r>
      <w:r>
        <w:t xml:space="preserve"> because</w:t>
      </w:r>
      <w:r w:rsidR="007D7520">
        <w:t>, while</w:t>
      </w:r>
      <w:r>
        <w:t xml:space="preserve"> it refers to an</w:t>
      </w:r>
      <w:r w:rsidR="00487D9C">
        <w:t xml:space="preserve"> everyday</w:t>
      </w:r>
      <w:r>
        <w:t>, practical matter in the lives of teachers</w:t>
      </w:r>
      <w:r w:rsidR="00B90C98">
        <w:t>,</w:t>
      </w:r>
      <w:r>
        <w:t xml:space="preserve"> it is also</w:t>
      </w:r>
      <w:r w:rsidR="00487D9C">
        <w:t xml:space="preserve"> </w:t>
      </w:r>
      <w:r w:rsidR="00B90C98">
        <w:t xml:space="preserve">highly </w:t>
      </w:r>
      <w:r w:rsidR="00487D9C">
        <w:t>contentious</w:t>
      </w:r>
      <w:r w:rsidR="001B72DD">
        <w:t>. Th</w:t>
      </w:r>
      <w:r w:rsidR="00487D9C">
        <w:t xml:space="preserve">e </w:t>
      </w:r>
      <w:r w:rsidR="00EC4292">
        <w:t xml:space="preserve">account of the good teacher </w:t>
      </w:r>
      <w:r w:rsidR="00487D9C">
        <w:t>i</w:t>
      </w:r>
      <w:r>
        <w:t xml:space="preserve">n which it is </w:t>
      </w:r>
      <w:r w:rsidR="00EC4292">
        <w:t>steeped</w:t>
      </w:r>
      <w:r>
        <w:t xml:space="preserve"> assumes</w:t>
      </w:r>
      <w:r w:rsidR="00EC4292">
        <w:t xml:space="preserve">, inevitably, a </w:t>
      </w:r>
      <w:r>
        <w:t xml:space="preserve">particular view of the </w:t>
      </w:r>
      <w:r w:rsidR="00487D9C">
        <w:t>‘good’ in schooling</w:t>
      </w:r>
      <w:r w:rsidR="007D7520">
        <w:t xml:space="preserve"> (i.e.</w:t>
      </w:r>
      <w:r w:rsidR="00660E21">
        <w:t xml:space="preserve"> in this example</w:t>
      </w:r>
      <w:r w:rsidR="007D7520">
        <w:t xml:space="preserve"> </w:t>
      </w:r>
      <w:r w:rsidR="00487D9C">
        <w:t xml:space="preserve">that the best teachers are respectful of policy requirements but </w:t>
      </w:r>
      <w:r>
        <w:t xml:space="preserve">seek to </w:t>
      </w:r>
      <w:r w:rsidR="00487D9C">
        <w:t xml:space="preserve">humanize it and </w:t>
      </w:r>
      <w:r>
        <w:t>avoid</w:t>
      </w:r>
      <w:r w:rsidR="00487D9C">
        <w:t xml:space="preserve"> follow</w:t>
      </w:r>
      <w:r>
        <w:t>ing</w:t>
      </w:r>
      <w:r w:rsidR="00487D9C">
        <w:t xml:space="preserve"> it slavishly</w:t>
      </w:r>
      <w:r>
        <w:t xml:space="preserve"> to the letter</w:t>
      </w:r>
      <w:r w:rsidR="007D7520">
        <w:t>)</w:t>
      </w:r>
      <w:r w:rsidR="00EC4292">
        <w:t>.</w:t>
      </w:r>
      <w:r>
        <w:t xml:space="preserve"> </w:t>
      </w:r>
      <w:r w:rsidR="007D7520">
        <w:t>G</w:t>
      </w:r>
      <w:r>
        <w:t>ood teachers, on this</w:t>
      </w:r>
      <w:r w:rsidR="00487D9C">
        <w:t xml:space="preserve"> account</w:t>
      </w:r>
      <w:r w:rsidR="007D7520">
        <w:t>,</w:t>
      </w:r>
      <w:r w:rsidR="00487D9C">
        <w:t xml:space="preserve"> </w:t>
      </w:r>
      <w:proofErr w:type="gramStart"/>
      <w:r w:rsidR="006D7C97" w:rsidRPr="00B7499C">
        <w:rPr>
          <w:lang w:eastAsia="en-US"/>
        </w:rPr>
        <w:t>have to</w:t>
      </w:r>
      <w:proofErr w:type="gramEnd"/>
      <w:r w:rsidR="006D7C97" w:rsidRPr="00B7499C">
        <w:rPr>
          <w:lang w:eastAsia="en-US"/>
        </w:rPr>
        <w:t xml:space="preserve"> face dynamic, complex uncertainties and challenges in a situated way requiring them to be critical and reflective. </w:t>
      </w:r>
      <w:r w:rsidR="007D7520">
        <w:rPr>
          <w:lang w:eastAsia="en-US"/>
        </w:rPr>
        <w:t>This</w:t>
      </w:r>
      <w:r w:rsidR="001A17B8" w:rsidRPr="001A17B8">
        <w:rPr>
          <w:lang w:eastAsia="en-US"/>
        </w:rPr>
        <w:t xml:space="preserve"> assumption reveals a </w:t>
      </w:r>
      <w:r w:rsidR="007D7520">
        <w:rPr>
          <w:lang w:eastAsia="en-US"/>
        </w:rPr>
        <w:t xml:space="preserve">significant </w:t>
      </w:r>
      <w:r w:rsidR="001A17B8" w:rsidRPr="001A17B8">
        <w:rPr>
          <w:lang w:eastAsia="en-US"/>
        </w:rPr>
        <w:t>cultural bias too, a point return</w:t>
      </w:r>
      <w:r w:rsidR="00B90C98">
        <w:rPr>
          <w:lang w:eastAsia="en-US"/>
        </w:rPr>
        <w:t>ed to</w:t>
      </w:r>
      <w:r w:rsidR="007D7520">
        <w:rPr>
          <w:lang w:eastAsia="en-US"/>
        </w:rPr>
        <w:t xml:space="preserve"> later</w:t>
      </w:r>
      <w:r w:rsidR="001A17B8" w:rsidRPr="001A17B8">
        <w:rPr>
          <w:lang w:eastAsia="en-US"/>
        </w:rPr>
        <w:t>.</w:t>
      </w:r>
    </w:p>
    <w:p w14:paraId="0905406D" w14:textId="77777777" w:rsidR="001A17B8" w:rsidRDefault="001A17B8" w:rsidP="008C3B4A">
      <w:pPr>
        <w:spacing w:line="480" w:lineRule="auto"/>
        <w:jc w:val="both"/>
        <w:rPr>
          <w:lang w:eastAsia="en-US"/>
        </w:rPr>
      </w:pPr>
    </w:p>
    <w:p w14:paraId="79198825" w14:textId="1AE2F7EC" w:rsidR="001B72DD" w:rsidRDefault="001A17B8" w:rsidP="008C3B4A">
      <w:pPr>
        <w:spacing w:line="480" w:lineRule="auto"/>
        <w:jc w:val="both"/>
        <w:rPr>
          <w:lang w:eastAsia="en-US"/>
        </w:rPr>
      </w:pPr>
      <w:r>
        <w:rPr>
          <w:lang w:eastAsia="en-US"/>
        </w:rPr>
        <w:t>T</w:t>
      </w:r>
      <w:r w:rsidR="00306EA3">
        <w:rPr>
          <w:lang w:eastAsia="en-US"/>
        </w:rPr>
        <w:t xml:space="preserve">o ‘think otherwise’ in a situation, </w:t>
      </w:r>
      <w:r w:rsidR="00622BEB">
        <w:rPr>
          <w:lang w:eastAsia="en-US"/>
        </w:rPr>
        <w:t xml:space="preserve">in other words </w:t>
      </w:r>
      <w:r w:rsidR="00306EA3">
        <w:rPr>
          <w:lang w:eastAsia="en-US"/>
        </w:rPr>
        <w:t>to judge reliably and well when to follow the party line rigidly and when to deviate from it</w:t>
      </w:r>
      <w:r>
        <w:rPr>
          <w:lang w:eastAsia="en-US"/>
        </w:rPr>
        <w:t>,</w:t>
      </w:r>
      <w:r w:rsidR="00306EA3">
        <w:rPr>
          <w:lang w:eastAsia="en-US"/>
        </w:rPr>
        <w:t xml:space="preserve"> can’t be learned from experience alone, </w:t>
      </w:r>
      <w:r w:rsidR="00306EA3">
        <w:rPr>
          <w:lang w:eastAsia="en-US"/>
        </w:rPr>
        <w:lastRenderedPageBreak/>
        <w:t>but draws on other kinds of thinking, including the</w:t>
      </w:r>
      <w:r w:rsidR="00BF44FF" w:rsidRPr="00B7499C">
        <w:rPr>
          <w:lang w:eastAsia="en-US"/>
        </w:rPr>
        <w:t xml:space="preserve"> appl</w:t>
      </w:r>
      <w:r w:rsidR="00306EA3">
        <w:rPr>
          <w:lang w:eastAsia="en-US"/>
        </w:rPr>
        <w:t>ication of</w:t>
      </w:r>
      <w:r w:rsidR="00BF44FF" w:rsidRPr="00B7499C">
        <w:rPr>
          <w:lang w:eastAsia="en-US"/>
        </w:rPr>
        <w:t xml:space="preserve"> theoretical a</w:t>
      </w:r>
      <w:r w:rsidR="00306EA3">
        <w:rPr>
          <w:lang w:eastAsia="en-US"/>
        </w:rPr>
        <w:t>s well as</w:t>
      </w:r>
      <w:r w:rsidR="00BF44FF" w:rsidRPr="00B7499C">
        <w:rPr>
          <w:lang w:eastAsia="en-US"/>
        </w:rPr>
        <w:t xml:space="preserve"> technical knowledge to their actions in sufficient measure (Winch et al., 2015).</w:t>
      </w:r>
      <w:r>
        <w:rPr>
          <w:lang w:eastAsia="en-US"/>
        </w:rPr>
        <w:t xml:space="preserve"> </w:t>
      </w:r>
      <w:r w:rsidR="00D368F8">
        <w:rPr>
          <w:lang w:eastAsia="en-US"/>
        </w:rPr>
        <w:t>So</w:t>
      </w:r>
      <w:r w:rsidR="008A2A54">
        <w:rPr>
          <w:lang w:eastAsia="en-US"/>
        </w:rPr>
        <w:t>, if employment-based t</w:t>
      </w:r>
      <w:r w:rsidR="00347CFA" w:rsidRPr="00B7499C">
        <w:rPr>
          <w:lang w:eastAsia="en-US"/>
        </w:rPr>
        <w:t xml:space="preserve">eacher </w:t>
      </w:r>
      <w:r w:rsidR="006D7C97" w:rsidRPr="00B7499C">
        <w:rPr>
          <w:lang w:eastAsia="en-US"/>
        </w:rPr>
        <w:t xml:space="preserve">education </w:t>
      </w:r>
      <w:r w:rsidR="008A2A54">
        <w:rPr>
          <w:lang w:eastAsia="en-US"/>
        </w:rPr>
        <w:t xml:space="preserve">provision is to </w:t>
      </w:r>
      <w:r w:rsidR="006D7C97" w:rsidRPr="00B7499C">
        <w:rPr>
          <w:lang w:eastAsia="en-US"/>
        </w:rPr>
        <w:t>play a significant rol</w:t>
      </w:r>
      <w:r w:rsidR="00BF44FF" w:rsidRPr="00B7499C">
        <w:rPr>
          <w:lang w:eastAsia="en-US"/>
        </w:rPr>
        <w:t>e in preparing teachers for the</w:t>
      </w:r>
      <w:r w:rsidR="006D7C97" w:rsidRPr="00B7499C">
        <w:rPr>
          <w:lang w:eastAsia="en-US"/>
        </w:rPr>
        <w:t xml:space="preserve"> profession</w:t>
      </w:r>
      <w:r w:rsidR="00BF44FF" w:rsidRPr="00B7499C">
        <w:rPr>
          <w:lang w:eastAsia="en-US"/>
        </w:rPr>
        <w:t>al demands</w:t>
      </w:r>
      <w:r w:rsidR="00055809">
        <w:rPr>
          <w:lang w:eastAsia="en-US"/>
        </w:rPr>
        <w:t xml:space="preserve"> of exercising leadership</w:t>
      </w:r>
      <w:r w:rsidR="008A2A54">
        <w:rPr>
          <w:lang w:eastAsia="en-US"/>
        </w:rPr>
        <w:t xml:space="preserve">, </w:t>
      </w:r>
      <w:r w:rsidR="00001A6C">
        <w:rPr>
          <w:lang w:eastAsia="en-US"/>
        </w:rPr>
        <w:t xml:space="preserve">even at face value </w:t>
      </w:r>
      <w:r w:rsidR="00D368F8">
        <w:rPr>
          <w:lang w:eastAsia="en-US"/>
        </w:rPr>
        <w:t xml:space="preserve">one important argument for </w:t>
      </w:r>
      <w:r w:rsidR="00622BEB">
        <w:rPr>
          <w:lang w:eastAsia="en-US"/>
        </w:rPr>
        <w:t xml:space="preserve">retaining a sustained engagement with ethical </w:t>
      </w:r>
      <w:r w:rsidR="008A2A54">
        <w:rPr>
          <w:lang w:eastAsia="en-US"/>
        </w:rPr>
        <w:t xml:space="preserve">theory </w:t>
      </w:r>
      <w:r w:rsidR="00622BEB">
        <w:rPr>
          <w:lang w:eastAsia="en-US"/>
        </w:rPr>
        <w:t xml:space="preserve">in teacher education </w:t>
      </w:r>
      <w:proofErr w:type="spellStart"/>
      <w:r w:rsidR="00B06662">
        <w:rPr>
          <w:lang w:eastAsia="en-US"/>
        </w:rPr>
        <w:t>programmes</w:t>
      </w:r>
      <w:proofErr w:type="spellEnd"/>
      <w:r w:rsidR="00B06662">
        <w:rPr>
          <w:lang w:eastAsia="en-US"/>
        </w:rPr>
        <w:t xml:space="preserve"> </w:t>
      </w:r>
      <w:r w:rsidR="00D368F8">
        <w:rPr>
          <w:lang w:eastAsia="en-US"/>
        </w:rPr>
        <w:t xml:space="preserve">is to support </w:t>
      </w:r>
      <w:r w:rsidR="00347CFA">
        <w:rPr>
          <w:lang w:eastAsia="en-US"/>
        </w:rPr>
        <w:t xml:space="preserve">the development of teacher leadership </w:t>
      </w:r>
      <w:r w:rsidR="00001A6C" w:rsidRPr="00001A6C">
        <w:rPr>
          <w:lang w:eastAsia="en-US"/>
        </w:rPr>
        <w:t>as</w:t>
      </w:r>
      <w:r w:rsidR="00001A6C">
        <w:rPr>
          <w:lang w:eastAsia="en-US"/>
        </w:rPr>
        <w:t xml:space="preserve"> a form of</w:t>
      </w:r>
      <w:r w:rsidR="00001A6C" w:rsidRPr="00001A6C">
        <w:rPr>
          <w:lang w:eastAsia="en-US"/>
        </w:rPr>
        <w:t xml:space="preserve"> ‘thinking otherwise’</w:t>
      </w:r>
      <w:r w:rsidR="00001A6C">
        <w:rPr>
          <w:lang w:eastAsia="en-US"/>
        </w:rPr>
        <w:t>,</w:t>
      </w:r>
      <w:r w:rsidR="00D368F8">
        <w:rPr>
          <w:lang w:eastAsia="en-US"/>
        </w:rPr>
        <w:t xml:space="preserve"> </w:t>
      </w:r>
      <w:r w:rsidR="00B06662">
        <w:rPr>
          <w:lang w:eastAsia="en-US"/>
        </w:rPr>
        <w:t xml:space="preserve">so that </w:t>
      </w:r>
      <w:r w:rsidR="00D368F8">
        <w:rPr>
          <w:lang w:eastAsia="en-US"/>
        </w:rPr>
        <w:t>the fullest development possible of teachers’ professional judgement</w:t>
      </w:r>
      <w:r w:rsidR="00B06662">
        <w:rPr>
          <w:lang w:eastAsia="en-US"/>
        </w:rPr>
        <w:t xml:space="preserve"> may be supported</w:t>
      </w:r>
      <w:r w:rsidR="00D368F8">
        <w:rPr>
          <w:lang w:eastAsia="en-US"/>
        </w:rPr>
        <w:t>.</w:t>
      </w:r>
      <w:r w:rsidR="00347CFA">
        <w:rPr>
          <w:lang w:eastAsia="en-US"/>
        </w:rPr>
        <w:t xml:space="preserve"> </w:t>
      </w:r>
    </w:p>
    <w:p w14:paraId="1465BBD1" w14:textId="77777777" w:rsidR="001B72DD" w:rsidRDefault="001B72DD" w:rsidP="008C3B4A">
      <w:pPr>
        <w:spacing w:line="480" w:lineRule="auto"/>
        <w:jc w:val="both"/>
        <w:rPr>
          <w:lang w:eastAsia="en-US"/>
        </w:rPr>
      </w:pPr>
    </w:p>
    <w:p w14:paraId="294BB18F" w14:textId="7D1729D4" w:rsidR="001B72DD" w:rsidRDefault="00D368F8" w:rsidP="008C3B4A">
      <w:pPr>
        <w:spacing w:line="480" w:lineRule="auto"/>
        <w:jc w:val="both"/>
        <w:rPr>
          <w:lang w:eastAsia="en-US"/>
        </w:rPr>
      </w:pPr>
      <w:r>
        <w:rPr>
          <w:lang w:eastAsia="en-US"/>
        </w:rPr>
        <w:t>I</w:t>
      </w:r>
      <w:r w:rsidR="008A2A54">
        <w:rPr>
          <w:lang w:eastAsia="en-US"/>
        </w:rPr>
        <w:t>deally</w:t>
      </w:r>
      <w:r w:rsidR="00B06662">
        <w:rPr>
          <w:lang w:eastAsia="en-US"/>
        </w:rPr>
        <w:t>, the argument follows,</w:t>
      </w:r>
      <w:r>
        <w:rPr>
          <w:lang w:eastAsia="en-US"/>
        </w:rPr>
        <w:t xml:space="preserve"> this will </w:t>
      </w:r>
      <w:r w:rsidR="00093C4D">
        <w:rPr>
          <w:lang w:eastAsia="en-US"/>
        </w:rPr>
        <w:t>happen from the outset, g</w:t>
      </w:r>
      <w:r>
        <w:rPr>
          <w:lang w:eastAsia="en-US"/>
        </w:rPr>
        <w:t xml:space="preserve">iven these employed </w:t>
      </w:r>
      <w:r w:rsidR="008A2A54">
        <w:rPr>
          <w:lang w:eastAsia="en-US"/>
        </w:rPr>
        <w:t xml:space="preserve">teachers </w:t>
      </w:r>
      <w:r>
        <w:rPr>
          <w:lang w:eastAsia="en-US"/>
        </w:rPr>
        <w:t>are</w:t>
      </w:r>
      <w:r w:rsidR="008A2A54">
        <w:rPr>
          <w:lang w:eastAsia="en-US"/>
        </w:rPr>
        <w:t xml:space="preserve"> contractually </w:t>
      </w:r>
      <w:r>
        <w:rPr>
          <w:lang w:eastAsia="en-US"/>
        </w:rPr>
        <w:t xml:space="preserve">fully </w:t>
      </w:r>
      <w:r w:rsidR="008A2A54">
        <w:rPr>
          <w:lang w:eastAsia="en-US"/>
        </w:rPr>
        <w:t>responsible for their actions, rather than supernumerary</w:t>
      </w:r>
      <w:r w:rsidR="00347CFA">
        <w:rPr>
          <w:lang w:eastAsia="en-US"/>
        </w:rPr>
        <w:t xml:space="preserve">. </w:t>
      </w:r>
      <w:r>
        <w:rPr>
          <w:lang w:eastAsia="en-US"/>
        </w:rPr>
        <w:t>Yet c</w:t>
      </w:r>
      <w:r w:rsidR="004D147C">
        <w:rPr>
          <w:lang w:eastAsia="en-US"/>
        </w:rPr>
        <w:t>urrently there is still limited and narrowly-scoped</w:t>
      </w:r>
      <w:r w:rsidR="006D7C97" w:rsidRPr="00B7499C">
        <w:rPr>
          <w:lang w:eastAsia="en-US"/>
        </w:rPr>
        <w:t xml:space="preserve"> provision</w:t>
      </w:r>
      <w:r w:rsidR="00347CFA">
        <w:rPr>
          <w:lang w:eastAsia="en-US"/>
        </w:rPr>
        <w:t xml:space="preserve"> of such kind of teacher leadership development</w:t>
      </w:r>
      <w:r w:rsidR="006D7C97" w:rsidRPr="00B7499C">
        <w:rPr>
          <w:lang w:eastAsia="en-US"/>
        </w:rPr>
        <w:t xml:space="preserve"> in </w:t>
      </w:r>
      <w:r w:rsidR="00B06662">
        <w:rPr>
          <w:lang w:eastAsia="en-US"/>
        </w:rPr>
        <w:t>many parts of the world; they are the exception rather than the rule.</w:t>
      </w:r>
      <w:r w:rsidR="00347CFA">
        <w:rPr>
          <w:lang w:eastAsia="en-US"/>
        </w:rPr>
        <w:t xml:space="preserve"> </w:t>
      </w:r>
      <w:r w:rsidR="001B72DD" w:rsidRPr="001B72DD">
        <w:rPr>
          <w:lang w:eastAsia="en-US"/>
        </w:rPr>
        <w:t>Furthermore, certain experiences of practice are more likely to allow for thinking otherwise than others, furnishing some teachers more opportunities to develop leadership from experience than others. Factors determining the degree to which ‘thinking otherwise’ is possible include social class, cultural expectations and gender but the issue is complex and multi-</w:t>
      </w:r>
      <w:proofErr w:type="gramStart"/>
      <w:r w:rsidR="001B72DD" w:rsidRPr="001B72DD">
        <w:rPr>
          <w:lang w:eastAsia="en-US"/>
        </w:rPr>
        <w:t>faceted</w:t>
      </w:r>
      <w:proofErr w:type="gramEnd"/>
      <w:r w:rsidR="001B72DD" w:rsidRPr="001B72DD">
        <w:rPr>
          <w:lang w:eastAsia="en-US"/>
        </w:rPr>
        <w:t xml:space="preserve"> and these are simply illustrative.   </w:t>
      </w:r>
    </w:p>
    <w:p w14:paraId="4C2159EE" w14:textId="77777777" w:rsidR="00F51306" w:rsidRDefault="00F51306" w:rsidP="008C3B4A">
      <w:pPr>
        <w:spacing w:line="480" w:lineRule="auto"/>
        <w:jc w:val="both"/>
        <w:rPr>
          <w:lang w:eastAsia="en-US"/>
        </w:rPr>
      </w:pPr>
    </w:p>
    <w:p w14:paraId="2FC887FE" w14:textId="7A1F4D18" w:rsidR="00F51306" w:rsidRDefault="00F51306" w:rsidP="00F51306">
      <w:pPr>
        <w:spacing w:line="480" w:lineRule="auto"/>
        <w:jc w:val="both"/>
        <w:rPr>
          <w:lang w:eastAsia="en-US"/>
        </w:rPr>
      </w:pPr>
      <w:r>
        <w:rPr>
          <w:lang w:eastAsia="en-US"/>
        </w:rPr>
        <w:t>Expanding on this point, th</w:t>
      </w:r>
      <w:r w:rsidR="00B06662">
        <w:rPr>
          <w:lang w:eastAsia="en-US"/>
        </w:rPr>
        <w:t xml:space="preserve">e argument continues, </w:t>
      </w:r>
      <w:r>
        <w:rPr>
          <w:lang w:eastAsia="en-US"/>
        </w:rPr>
        <w:t xml:space="preserve">as well as </w:t>
      </w:r>
      <w:r w:rsidR="00B06662">
        <w:rPr>
          <w:lang w:eastAsia="en-US"/>
        </w:rPr>
        <w:t xml:space="preserve">practical </w:t>
      </w:r>
      <w:r>
        <w:rPr>
          <w:lang w:eastAsia="en-US"/>
        </w:rPr>
        <w:t xml:space="preserve">experience teachers need other kinds of knowledge to be good at what they do, and that some of these come through engaging with theory and educational research (Winch et al 2015). It is important to stress that this knowledge on its own cannot equip teachers to exercise professional </w:t>
      </w:r>
      <w:r>
        <w:rPr>
          <w:lang w:eastAsia="en-US"/>
        </w:rPr>
        <w:lastRenderedPageBreak/>
        <w:t>reliably and well; good teaching is focused on right action in the various school and classroom contexts in which it is situated. However, theory can inform professional judgement, offering a more reliable and robust basis for this than common sense or intuition. Teachers able to make good situational judgments in this way do not rely on hearsay, or unreflective prejudice, but draw instead on well-thought-through and coherent conceptual frameworks to arrive at decisions in the classroom context; ‘good sense’ in the tradition established by Gramsci (see Winch et al 2015 for more on this argument). Prospective teachers need opportunities for a kind of “third-space” during their professional formation that allows them to explore and establish connections between their understanding of “how-to-teach” and “reflection-in-action” (Schön, 1987), thus developing their capacity as teacher leaders.</w:t>
      </w:r>
    </w:p>
    <w:p w14:paraId="3B15E634" w14:textId="77777777" w:rsidR="00F51306" w:rsidRDefault="00F51306" w:rsidP="00F51306">
      <w:pPr>
        <w:spacing w:line="480" w:lineRule="auto"/>
        <w:jc w:val="both"/>
        <w:rPr>
          <w:lang w:eastAsia="en-US"/>
        </w:rPr>
      </w:pPr>
    </w:p>
    <w:p w14:paraId="3683EC7C" w14:textId="522D24F1" w:rsidR="00F51306" w:rsidRDefault="00F51306" w:rsidP="00F51306">
      <w:pPr>
        <w:spacing w:line="480" w:lineRule="auto"/>
        <w:jc w:val="both"/>
        <w:rPr>
          <w:lang w:eastAsia="en-US"/>
        </w:rPr>
      </w:pPr>
      <w:r>
        <w:rPr>
          <w:lang w:eastAsia="en-US"/>
        </w:rPr>
        <w:t xml:space="preserve">Thinking about teachers in this way emphasizes the ethical dimension of teaching when exercising practically sound judgment in the classroom. When teachers deliberately seek to bring about certain outcomes rather than others, because they are concerned with doing the right thing for its own sake, they are conscious of acting ethically. But what is the right thing to do? Can a right thing to do be identified? These matters are complex and contested. Too often the focus in employment-based teacher education </w:t>
      </w:r>
      <w:proofErr w:type="spellStart"/>
      <w:r>
        <w:rPr>
          <w:lang w:eastAsia="en-US"/>
        </w:rPr>
        <w:t>programmes</w:t>
      </w:r>
      <w:proofErr w:type="spellEnd"/>
      <w:r>
        <w:rPr>
          <w:lang w:eastAsia="en-US"/>
        </w:rPr>
        <w:t xml:space="preserve"> is on the technical aspects of the craft; opportunities to reflect ethically on considerations of this nature do not feature prominently enough.</w:t>
      </w:r>
    </w:p>
    <w:p w14:paraId="6C163D7D" w14:textId="088B1B7B" w:rsidR="008209E9" w:rsidRPr="00917BE7" w:rsidRDefault="008209E9" w:rsidP="00917BE7">
      <w:pPr>
        <w:spacing w:line="480" w:lineRule="auto"/>
        <w:jc w:val="both"/>
        <w:rPr>
          <w:b/>
          <w:lang w:eastAsia="en-US"/>
        </w:rPr>
      </w:pPr>
    </w:p>
    <w:p w14:paraId="3A182842" w14:textId="3E2021EB" w:rsidR="006A7425" w:rsidRDefault="00DA31AB" w:rsidP="00093C4D">
      <w:pPr>
        <w:spacing w:line="480" w:lineRule="auto"/>
        <w:jc w:val="both"/>
        <w:rPr>
          <w:lang w:eastAsia="en-US"/>
        </w:rPr>
      </w:pPr>
      <w:r>
        <w:rPr>
          <w:lang w:eastAsia="en-US"/>
        </w:rPr>
        <w:t xml:space="preserve">Were </w:t>
      </w:r>
      <w:r w:rsidR="00024158">
        <w:rPr>
          <w:lang w:eastAsia="en-US"/>
        </w:rPr>
        <w:t xml:space="preserve">applied </w:t>
      </w:r>
      <w:r>
        <w:rPr>
          <w:lang w:eastAsia="en-US"/>
        </w:rPr>
        <w:t>philosoph</w:t>
      </w:r>
      <w:r w:rsidR="00024158">
        <w:rPr>
          <w:lang w:eastAsia="en-US"/>
        </w:rPr>
        <w:t xml:space="preserve">ical thinking in the western tradition </w:t>
      </w:r>
      <w:r w:rsidR="00E64E61">
        <w:rPr>
          <w:lang w:eastAsia="en-US"/>
        </w:rPr>
        <w:t xml:space="preserve">included more systematically in teacher education </w:t>
      </w:r>
      <w:proofErr w:type="spellStart"/>
      <w:r w:rsidR="00E64E61">
        <w:rPr>
          <w:lang w:eastAsia="en-US"/>
        </w:rPr>
        <w:t>programmes</w:t>
      </w:r>
      <w:proofErr w:type="spellEnd"/>
      <w:r>
        <w:rPr>
          <w:lang w:eastAsia="en-US"/>
        </w:rPr>
        <w:t>,</w:t>
      </w:r>
      <w:r w:rsidR="00E64E61">
        <w:rPr>
          <w:lang w:eastAsia="en-US"/>
        </w:rPr>
        <w:t xml:space="preserve"> </w:t>
      </w:r>
      <w:r w:rsidR="00024158">
        <w:rPr>
          <w:lang w:eastAsia="en-US"/>
        </w:rPr>
        <w:t xml:space="preserve">it would </w:t>
      </w:r>
      <w:proofErr w:type="gramStart"/>
      <w:r w:rsidR="00F51306">
        <w:rPr>
          <w:lang w:eastAsia="en-US"/>
        </w:rPr>
        <w:t>speaking</w:t>
      </w:r>
      <w:proofErr w:type="gramEnd"/>
      <w:r w:rsidR="00F51306">
        <w:rPr>
          <w:lang w:eastAsia="en-US"/>
        </w:rPr>
        <w:t xml:space="preserve"> to these concerns by </w:t>
      </w:r>
      <w:r w:rsidR="00024158">
        <w:rPr>
          <w:lang w:eastAsia="en-US"/>
        </w:rPr>
        <w:t>add</w:t>
      </w:r>
      <w:r w:rsidR="00F51306">
        <w:rPr>
          <w:lang w:eastAsia="en-US"/>
        </w:rPr>
        <w:t>ing</w:t>
      </w:r>
      <w:r w:rsidR="00024158">
        <w:rPr>
          <w:lang w:eastAsia="en-US"/>
        </w:rPr>
        <w:t xml:space="preserve"> a series </w:t>
      </w:r>
      <w:r w:rsidR="00024158">
        <w:rPr>
          <w:lang w:eastAsia="en-US"/>
        </w:rPr>
        <w:lastRenderedPageBreak/>
        <w:t xml:space="preserve">of </w:t>
      </w:r>
      <w:r w:rsidR="00E64E61">
        <w:rPr>
          <w:lang w:eastAsia="en-US"/>
        </w:rPr>
        <w:t>distinc</w:t>
      </w:r>
      <w:r w:rsidR="00024158">
        <w:rPr>
          <w:lang w:eastAsia="en-US"/>
        </w:rPr>
        <w:t>tive qualities</w:t>
      </w:r>
      <w:r w:rsidR="00F51306">
        <w:rPr>
          <w:lang w:eastAsia="en-US"/>
        </w:rPr>
        <w:t xml:space="preserve"> to critical reflection by teachers</w:t>
      </w:r>
      <w:r w:rsidR="00024158">
        <w:rPr>
          <w:lang w:eastAsia="en-US"/>
        </w:rPr>
        <w:t xml:space="preserve"> </w:t>
      </w:r>
      <w:r w:rsidR="00E64E61">
        <w:rPr>
          <w:lang w:eastAsia="en-US"/>
        </w:rPr>
        <w:t xml:space="preserve">(Oancea and Orchard </w:t>
      </w:r>
      <w:r w:rsidR="00093C4D">
        <w:rPr>
          <w:lang w:eastAsia="en-US"/>
        </w:rPr>
        <w:t>2012</w:t>
      </w:r>
      <w:r w:rsidR="00E64E61">
        <w:rPr>
          <w:lang w:eastAsia="en-US"/>
        </w:rPr>
        <w:t xml:space="preserve">). </w:t>
      </w:r>
      <w:r w:rsidR="00145EEC">
        <w:rPr>
          <w:lang w:eastAsia="en-US"/>
        </w:rPr>
        <w:t xml:space="preserve">Teachers might be clearer on the </w:t>
      </w:r>
      <w:r w:rsidR="00E37C70">
        <w:rPr>
          <w:lang w:eastAsia="en-US"/>
        </w:rPr>
        <w:t>m</w:t>
      </w:r>
      <w:r w:rsidR="00BE1EF5">
        <w:rPr>
          <w:lang w:eastAsia="en-US"/>
        </w:rPr>
        <w:t xml:space="preserve">eanings of </w:t>
      </w:r>
      <w:r w:rsidR="00145EEC">
        <w:rPr>
          <w:lang w:eastAsia="en-US"/>
        </w:rPr>
        <w:t xml:space="preserve">key </w:t>
      </w:r>
      <w:r w:rsidR="00BE1EF5">
        <w:rPr>
          <w:lang w:eastAsia="en-US"/>
        </w:rPr>
        <w:t>words, concepts</w:t>
      </w:r>
      <w:r w:rsidR="00145EEC">
        <w:rPr>
          <w:lang w:eastAsia="en-US"/>
        </w:rPr>
        <w:t xml:space="preserve"> and</w:t>
      </w:r>
      <w:r w:rsidR="00BE1EF5">
        <w:rPr>
          <w:lang w:eastAsia="en-US"/>
        </w:rPr>
        <w:t xml:space="preserve"> </w:t>
      </w:r>
      <w:r w:rsidR="00E37C70">
        <w:rPr>
          <w:lang w:eastAsia="en-US"/>
        </w:rPr>
        <w:t>propositions</w:t>
      </w:r>
      <w:r w:rsidR="00E64E61">
        <w:rPr>
          <w:lang w:eastAsia="en-US"/>
        </w:rPr>
        <w:t xml:space="preserve"> used in formal educational settings</w:t>
      </w:r>
      <w:r w:rsidR="00E37C70">
        <w:rPr>
          <w:lang w:eastAsia="en-US"/>
        </w:rPr>
        <w:t>, their logical</w:t>
      </w:r>
      <w:r w:rsidR="00BE1EF5">
        <w:rPr>
          <w:lang w:eastAsia="en-US"/>
        </w:rPr>
        <w:t xml:space="preserve"> </w:t>
      </w:r>
      <w:r w:rsidR="00E37C70">
        <w:rPr>
          <w:lang w:eastAsia="en-US"/>
        </w:rPr>
        <w:t>implications, and the normative assumptions underpinning their pol</w:t>
      </w:r>
      <w:r w:rsidR="00BE1EF5">
        <w:rPr>
          <w:lang w:eastAsia="en-US"/>
        </w:rPr>
        <w:t>icy usage.</w:t>
      </w:r>
      <w:r w:rsidR="00145EEC">
        <w:rPr>
          <w:lang w:eastAsia="en-US"/>
        </w:rPr>
        <w:t xml:space="preserve"> </w:t>
      </w:r>
      <w:r w:rsidR="00690DAE">
        <w:rPr>
          <w:lang w:eastAsia="en-US"/>
        </w:rPr>
        <w:t>Philosophical thinking c</w:t>
      </w:r>
      <w:r w:rsidR="00145EEC">
        <w:rPr>
          <w:lang w:eastAsia="en-US"/>
        </w:rPr>
        <w:t xml:space="preserve">ould offer </w:t>
      </w:r>
      <w:r w:rsidR="00145EEC" w:rsidRPr="00145EEC">
        <w:rPr>
          <w:lang w:eastAsia="en-US"/>
        </w:rPr>
        <w:t xml:space="preserve">coherent and robust alternative language </w:t>
      </w:r>
      <w:r w:rsidR="00690DAE">
        <w:rPr>
          <w:lang w:eastAsia="en-US"/>
        </w:rPr>
        <w:t xml:space="preserve">for teachers </w:t>
      </w:r>
      <w:r w:rsidR="00145EEC" w:rsidRPr="00145EEC">
        <w:rPr>
          <w:lang w:eastAsia="en-US"/>
        </w:rPr>
        <w:t xml:space="preserve">to consider and </w:t>
      </w:r>
      <w:r w:rsidR="00690DAE">
        <w:rPr>
          <w:lang w:eastAsia="en-US"/>
        </w:rPr>
        <w:t>potentially use when articulating their views when thinking otherwise about</w:t>
      </w:r>
      <w:r w:rsidR="00145EEC" w:rsidRPr="00145EEC">
        <w:rPr>
          <w:lang w:eastAsia="en-US"/>
        </w:rPr>
        <w:t xml:space="preserve"> substantive educational problems. </w:t>
      </w:r>
      <w:r w:rsidR="006A7425" w:rsidRPr="006A7425">
        <w:rPr>
          <w:lang w:eastAsia="en-US"/>
        </w:rPr>
        <w:t xml:space="preserve">Empirically, </w:t>
      </w:r>
      <w:r w:rsidR="006A7425">
        <w:rPr>
          <w:lang w:eastAsia="en-US"/>
        </w:rPr>
        <w:t xml:space="preserve">it is recognized </w:t>
      </w:r>
      <w:r w:rsidR="00B06662">
        <w:rPr>
          <w:lang w:eastAsia="en-US"/>
        </w:rPr>
        <w:t xml:space="preserve">widely </w:t>
      </w:r>
      <w:r w:rsidR="006A7425">
        <w:rPr>
          <w:lang w:eastAsia="en-US"/>
        </w:rPr>
        <w:t xml:space="preserve">that </w:t>
      </w:r>
      <w:r w:rsidR="006A7425" w:rsidRPr="006A7425">
        <w:rPr>
          <w:lang w:eastAsia="en-US"/>
        </w:rPr>
        <w:t xml:space="preserve">reflective processes play an important role in creating changes in teachers’ knowledge and attitudes, which in turn contribute to the role they can play as leaders. </w:t>
      </w:r>
      <w:r w:rsidR="00145EEC">
        <w:rPr>
          <w:lang w:eastAsia="en-US"/>
        </w:rPr>
        <w:t>Philosophy expose</w:t>
      </w:r>
      <w:r w:rsidR="00B06662">
        <w:rPr>
          <w:lang w:eastAsia="en-US"/>
        </w:rPr>
        <w:t>s</w:t>
      </w:r>
      <w:r w:rsidR="00145EEC">
        <w:rPr>
          <w:lang w:eastAsia="en-US"/>
        </w:rPr>
        <w:t xml:space="preserve"> teachers to </w:t>
      </w:r>
      <w:r w:rsidR="00BE1EF5">
        <w:rPr>
          <w:lang w:eastAsia="en-US"/>
        </w:rPr>
        <w:t>models</w:t>
      </w:r>
      <w:r w:rsidR="00145EEC">
        <w:rPr>
          <w:lang w:eastAsia="en-US"/>
        </w:rPr>
        <w:t xml:space="preserve"> of </w:t>
      </w:r>
      <w:r w:rsidR="00BE1EF5">
        <w:rPr>
          <w:lang w:eastAsia="en-US"/>
        </w:rPr>
        <w:t>‘</w:t>
      </w:r>
      <w:r w:rsidR="00E37C70">
        <w:rPr>
          <w:lang w:eastAsia="en-US"/>
        </w:rPr>
        <w:t>intelligent argumentation’ (Phillips, 2007</w:t>
      </w:r>
      <w:r w:rsidR="00690DAE">
        <w:rPr>
          <w:lang w:eastAsia="en-US"/>
        </w:rPr>
        <w:t xml:space="preserve"> in Oancea</w:t>
      </w:r>
      <w:r w:rsidR="00BE1EF5">
        <w:rPr>
          <w:lang w:eastAsia="en-US"/>
        </w:rPr>
        <w:t xml:space="preserve"> and Orchard, 2012</w:t>
      </w:r>
      <w:r w:rsidR="00145EEC">
        <w:rPr>
          <w:lang w:eastAsia="en-US"/>
        </w:rPr>
        <w:t>)</w:t>
      </w:r>
      <w:r w:rsidR="00B06662">
        <w:rPr>
          <w:lang w:eastAsia="en-US"/>
        </w:rPr>
        <w:t xml:space="preserve">, </w:t>
      </w:r>
      <w:r w:rsidR="00BE1EF5">
        <w:rPr>
          <w:lang w:eastAsia="en-US"/>
        </w:rPr>
        <w:t>ex</w:t>
      </w:r>
      <w:r w:rsidR="00E37C70">
        <w:rPr>
          <w:lang w:eastAsia="en-US"/>
        </w:rPr>
        <w:t>pos</w:t>
      </w:r>
      <w:r w:rsidR="00B06662">
        <w:rPr>
          <w:lang w:eastAsia="en-US"/>
        </w:rPr>
        <w:t>ing</w:t>
      </w:r>
      <w:r w:rsidR="00E37C70">
        <w:rPr>
          <w:lang w:eastAsia="en-US"/>
        </w:rPr>
        <w:t xml:space="preserve"> presumptions of thought to critical scrutiny</w:t>
      </w:r>
      <w:r w:rsidR="006A7425">
        <w:rPr>
          <w:lang w:eastAsia="en-US"/>
        </w:rPr>
        <w:t xml:space="preserve">. </w:t>
      </w:r>
    </w:p>
    <w:p w14:paraId="05A7F5DC" w14:textId="77777777" w:rsidR="00093C4D" w:rsidRDefault="00093C4D" w:rsidP="00093C4D">
      <w:pPr>
        <w:spacing w:line="480" w:lineRule="auto"/>
        <w:jc w:val="both"/>
      </w:pPr>
    </w:p>
    <w:p w14:paraId="3375216A" w14:textId="1DD74A5D" w:rsidR="004A4B5B" w:rsidRPr="00B7499C" w:rsidRDefault="00145EEC" w:rsidP="00093C4D">
      <w:pPr>
        <w:spacing w:line="480" w:lineRule="auto"/>
        <w:jc w:val="both"/>
      </w:pPr>
      <w:r>
        <w:t xml:space="preserve">For </w:t>
      </w:r>
      <w:r w:rsidR="00966BF3">
        <w:t xml:space="preserve">philosophy </w:t>
      </w:r>
      <w:r>
        <w:t xml:space="preserve">to </w:t>
      </w:r>
      <w:r w:rsidR="00966BF3">
        <w:t xml:space="preserve">be included in </w:t>
      </w:r>
      <w:r>
        <w:t>employment</w:t>
      </w:r>
      <w:r w:rsidR="00B06662">
        <w:t>-</w:t>
      </w:r>
      <w:r>
        <w:t xml:space="preserve">based </w:t>
      </w:r>
      <w:r w:rsidR="00966BF3">
        <w:t xml:space="preserve">teacher education </w:t>
      </w:r>
      <w:proofErr w:type="spellStart"/>
      <w:r w:rsidR="00966BF3">
        <w:t>programmes</w:t>
      </w:r>
      <w:proofErr w:type="spellEnd"/>
      <w:r w:rsidR="00966BF3">
        <w:t xml:space="preserve"> </w:t>
      </w:r>
      <w:r w:rsidR="00B06662">
        <w:t xml:space="preserve">in order to </w:t>
      </w:r>
      <w:r w:rsidR="00966BF3">
        <w:t>enhanc</w:t>
      </w:r>
      <w:r w:rsidR="00B06662">
        <w:t>e</w:t>
      </w:r>
      <w:r w:rsidR="00B31F4E">
        <w:t xml:space="preserve"> teachers’ </w:t>
      </w:r>
      <w:r w:rsidR="00966BF3">
        <w:t>situated professional judgement, a more ‘implicitly’ philosophical approach m</w:t>
      </w:r>
      <w:r w:rsidR="00B31F4E">
        <w:t xml:space="preserve">ight be needed, </w:t>
      </w:r>
      <w:r w:rsidR="006A7425">
        <w:t xml:space="preserve">in contrast to the more explicit or formal approach to </w:t>
      </w:r>
      <w:r w:rsidR="00B31F4E">
        <w:t xml:space="preserve">philosophy of education as a foundational discipline familiar in jurisdictions more invested in the academic dimension of teachers’ professional learning. </w:t>
      </w:r>
      <w:r w:rsidR="00B06662">
        <w:t>One impl</w:t>
      </w:r>
      <w:r w:rsidR="00473368" w:rsidRPr="00B7499C">
        <w:t xml:space="preserve">icitly philosophical </w:t>
      </w:r>
      <w:r w:rsidR="00071270" w:rsidRPr="00B7499C">
        <w:t xml:space="preserve">practice of </w:t>
      </w:r>
      <w:r w:rsidR="00293E00" w:rsidRPr="00B7499C">
        <w:t>‘</w:t>
      </w:r>
      <w:r w:rsidR="00071270" w:rsidRPr="00B7499C">
        <w:t>Philosophy for Teachers (P4T)</w:t>
      </w:r>
      <w:r w:rsidR="00293E00" w:rsidRPr="00B7499C">
        <w:t>’ has evolved</w:t>
      </w:r>
      <w:r w:rsidR="002C4BC7" w:rsidRPr="00B7499C">
        <w:t xml:space="preserve"> in England on the margins of conventional pre-service provision</w:t>
      </w:r>
      <w:r w:rsidR="00293E00" w:rsidRPr="00B7499C">
        <w:t xml:space="preserve"> (Orchard et al 2016)</w:t>
      </w:r>
      <w:r w:rsidR="00B06662">
        <w:t xml:space="preserve"> by which</w:t>
      </w:r>
      <w:r w:rsidR="00B06662" w:rsidRPr="00B06662">
        <w:t xml:space="preserve"> a community of enquiry is created on Deweyan lines, in the style of Philosophy for Children (P4C). This enables teachers to reflect and deliberate collectively on ethical dilemmas faced in the classroom as a professional learning community. </w:t>
      </w:r>
      <w:r w:rsidR="00383EE9">
        <w:t>O</w:t>
      </w:r>
      <w:r w:rsidR="00B06662">
        <w:t xml:space="preserve">ther </w:t>
      </w:r>
      <w:r w:rsidR="00383EE9">
        <w:t xml:space="preserve">established </w:t>
      </w:r>
      <w:r w:rsidR="006A7425">
        <w:t>approaches to critical reflection on practice in teaching</w:t>
      </w:r>
      <w:r w:rsidR="00383EE9">
        <w:t xml:space="preserve"> in teacher education practice that through one-to-one tutorials or self-reflection through journaling</w:t>
      </w:r>
      <w:r w:rsidR="006A7425">
        <w:t>,</w:t>
      </w:r>
      <w:r w:rsidR="00B06662">
        <w:t xml:space="preserve"> Arguably, implicit ‘philosophy’ is included </w:t>
      </w:r>
      <w:r w:rsidR="00B06662">
        <w:lastRenderedPageBreak/>
        <w:t>in these practices.</w:t>
      </w:r>
      <w:r w:rsidR="006A7425">
        <w:t xml:space="preserve"> </w:t>
      </w:r>
      <w:r w:rsidR="00B06662">
        <w:t>D</w:t>
      </w:r>
      <w:r w:rsidR="006A7425">
        <w:t xml:space="preserve">istinctive to P4T, as against other more established models of critical reflection in teacher education, </w:t>
      </w:r>
      <w:r w:rsidR="00EA4E3D" w:rsidRPr="00B7499C">
        <w:t>philosopher</w:t>
      </w:r>
      <w:r w:rsidR="002C4BC7" w:rsidRPr="00B7499C">
        <w:t>s</w:t>
      </w:r>
      <w:r w:rsidR="00EA4E3D" w:rsidRPr="00B7499C">
        <w:t xml:space="preserve"> are present</w:t>
      </w:r>
      <w:r w:rsidR="006A7425">
        <w:t xml:space="preserve"> within the community of enquiry</w:t>
      </w:r>
      <w:r w:rsidR="00EA4E3D" w:rsidRPr="00B7499C">
        <w:t xml:space="preserve">, </w:t>
      </w:r>
      <w:r w:rsidR="00473368" w:rsidRPr="00B7499C">
        <w:t xml:space="preserve">contributing </w:t>
      </w:r>
      <w:r w:rsidR="003B324C">
        <w:t xml:space="preserve">structured </w:t>
      </w:r>
      <w:r w:rsidR="00473368" w:rsidRPr="00B7499C">
        <w:t xml:space="preserve">philosophical </w:t>
      </w:r>
      <w:r w:rsidR="003B324C">
        <w:t xml:space="preserve">expertise in the underpinning to the </w:t>
      </w:r>
      <w:r w:rsidR="00473368" w:rsidRPr="00B7499C">
        <w:t xml:space="preserve">ideas </w:t>
      </w:r>
      <w:r w:rsidR="003B324C">
        <w:t xml:space="preserve">they bring </w:t>
      </w:r>
      <w:r w:rsidR="00473368" w:rsidRPr="00B7499C">
        <w:t>to debate</w:t>
      </w:r>
      <w:r w:rsidR="003B324C">
        <w:t>. Their input is difficult to construct</w:t>
      </w:r>
      <w:r w:rsidR="002C4BC7" w:rsidRPr="00B7499C">
        <w:t>,</w:t>
      </w:r>
      <w:r w:rsidR="00473368" w:rsidRPr="00B7499C">
        <w:t xml:space="preserve"> </w:t>
      </w:r>
      <w:r w:rsidR="00EA4E3D" w:rsidRPr="00B7499C">
        <w:t xml:space="preserve">they must </w:t>
      </w:r>
      <w:r w:rsidR="00473368" w:rsidRPr="00B7499C">
        <w:t xml:space="preserve">link clearly to the practical educational matters being investigated and </w:t>
      </w:r>
      <w:r w:rsidR="00EA4E3D" w:rsidRPr="00B7499C">
        <w:t>communicate</w:t>
      </w:r>
      <w:r w:rsidR="00473368" w:rsidRPr="00B7499C">
        <w:t>d</w:t>
      </w:r>
      <w:r w:rsidR="00EA4E3D" w:rsidRPr="00B7499C">
        <w:t xml:space="preserve"> in </w:t>
      </w:r>
      <w:r w:rsidR="00473368" w:rsidRPr="00B7499C">
        <w:t xml:space="preserve">language and in a style </w:t>
      </w:r>
      <w:r w:rsidR="00EA4E3D" w:rsidRPr="00B7499C">
        <w:t xml:space="preserve">that </w:t>
      </w:r>
      <w:r w:rsidR="00473368" w:rsidRPr="00B7499C">
        <w:t xml:space="preserve">is inclusive and </w:t>
      </w:r>
      <w:r w:rsidR="00EA4E3D" w:rsidRPr="00B7499C">
        <w:t>accessible</w:t>
      </w:r>
      <w:r w:rsidR="003B324C">
        <w:t>; however, when this is achieved, the impact on teachers’ thinking has been observed to be powerful (Orchard et al</w:t>
      </w:r>
      <w:r w:rsidR="004178FE">
        <w:t>.,</w:t>
      </w:r>
      <w:r w:rsidR="003B324C">
        <w:t xml:space="preserve"> 2016)</w:t>
      </w:r>
      <w:r w:rsidR="00EA4E3D" w:rsidRPr="00B7499C">
        <w:t xml:space="preserve">.  </w:t>
      </w:r>
    </w:p>
    <w:p w14:paraId="2F8FA258" w14:textId="77777777" w:rsidR="004A4B5B" w:rsidRPr="0056638F" w:rsidRDefault="004A4B5B" w:rsidP="00B7499C">
      <w:pPr>
        <w:spacing w:line="480" w:lineRule="auto"/>
        <w:jc w:val="both"/>
        <w:rPr>
          <w:lang w:eastAsia="en-US"/>
        </w:rPr>
      </w:pPr>
    </w:p>
    <w:p w14:paraId="69F0DA48" w14:textId="4A726B76" w:rsidR="000C76C5" w:rsidRDefault="003B324C" w:rsidP="00093C4D">
      <w:pPr>
        <w:shd w:val="clear" w:color="auto" w:fill="FFFFFF"/>
        <w:spacing w:line="480" w:lineRule="auto"/>
        <w:jc w:val="both"/>
        <w:rPr>
          <w:rFonts w:eastAsia="Times New Roman"/>
          <w:color w:val="000000"/>
          <w:highlight w:val="yellow"/>
          <w:lang w:val="en-GB"/>
        </w:rPr>
      </w:pPr>
      <w:r>
        <w:rPr>
          <w:rFonts w:eastAsia="Times New Roman"/>
          <w:color w:val="000000"/>
          <w:lang w:val="en-GB"/>
        </w:rPr>
        <w:t xml:space="preserve">Thinking to how work of this kind might be translated to other </w:t>
      </w:r>
      <w:r w:rsidR="00B06662">
        <w:rPr>
          <w:rFonts w:eastAsia="Times New Roman"/>
          <w:color w:val="000000"/>
          <w:lang w:val="en-GB"/>
        </w:rPr>
        <w:t xml:space="preserve">cultural </w:t>
      </w:r>
      <w:r>
        <w:rPr>
          <w:rFonts w:eastAsia="Times New Roman"/>
          <w:color w:val="000000"/>
          <w:lang w:val="en-GB"/>
        </w:rPr>
        <w:t>contexts</w:t>
      </w:r>
      <w:r w:rsidR="00B06662">
        <w:rPr>
          <w:rFonts w:eastAsia="Times New Roman"/>
          <w:color w:val="000000"/>
          <w:lang w:val="en-GB"/>
        </w:rPr>
        <w:t xml:space="preserve"> </w:t>
      </w:r>
      <w:r>
        <w:rPr>
          <w:rFonts w:eastAsia="Times New Roman"/>
          <w:color w:val="000000"/>
          <w:lang w:val="en-GB"/>
        </w:rPr>
        <w:t>present</w:t>
      </w:r>
      <w:r w:rsidR="00B06662">
        <w:rPr>
          <w:rFonts w:eastAsia="Times New Roman"/>
          <w:color w:val="000000"/>
          <w:lang w:val="en-GB"/>
        </w:rPr>
        <w:t>s</w:t>
      </w:r>
      <w:r>
        <w:rPr>
          <w:rFonts w:eastAsia="Times New Roman"/>
          <w:color w:val="000000"/>
          <w:lang w:val="en-GB"/>
        </w:rPr>
        <w:t xml:space="preserve"> various challenges. </w:t>
      </w:r>
      <w:r w:rsidR="000C76C5">
        <w:rPr>
          <w:rFonts w:eastAsia="Times New Roman"/>
          <w:color w:val="000000"/>
          <w:lang w:val="en-GB"/>
        </w:rPr>
        <w:t xml:space="preserve">Whose philosophy </w:t>
      </w:r>
      <w:r w:rsidR="00093C4D">
        <w:rPr>
          <w:rFonts w:eastAsia="Times New Roman"/>
          <w:color w:val="000000"/>
          <w:lang w:val="en-GB"/>
        </w:rPr>
        <w:t>should frame the discussion</w:t>
      </w:r>
      <w:r w:rsidR="000C76C5">
        <w:rPr>
          <w:rFonts w:eastAsia="Times New Roman"/>
          <w:color w:val="000000"/>
          <w:lang w:val="en-GB"/>
        </w:rPr>
        <w:t xml:space="preserve">? Why import, impose even, Deweyan pragmatism to a context steeped in alternative ways of thinking, acting and being when </w:t>
      </w:r>
      <w:r w:rsidR="000C76C5" w:rsidRPr="00D26CD3">
        <w:rPr>
          <w:rFonts w:eastAsia="Times New Roman"/>
          <w:color w:val="000000"/>
          <w:lang w:val="en-GB"/>
        </w:rPr>
        <w:t>t</w:t>
      </w:r>
      <w:r w:rsidR="00040D52" w:rsidRPr="00D26CD3">
        <w:rPr>
          <w:rFonts w:eastAsia="Times New Roman"/>
          <w:color w:val="000000"/>
          <w:lang w:val="en-GB"/>
        </w:rPr>
        <w:t xml:space="preserve">he enactment of teacher leadership </w:t>
      </w:r>
      <w:r w:rsidR="000C76C5" w:rsidRPr="00D26CD3">
        <w:rPr>
          <w:rFonts w:eastAsia="Times New Roman"/>
          <w:color w:val="000000"/>
          <w:lang w:val="en-GB"/>
        </w:rPr>
        <w:t xml:space="preserve">will be </w:t>
      </w:r>
      <w:r w:rsidR="00AA07D5" w:rsidRPr="00D26CD3">
        <w:rPr>
          <w:rFonts w:eastAsia="Times New Roman"/>
          <w:color w:val="000000"/>
          <w:lang w:val="en-GB"/>
        </w:rPr>
        <w:t xml:space="preserve">constrained and bounded by </w:t>
      </w:r>
      <w:r w:rsidR="000C76C5" w:rsidRPr="00D26CD3">
        <w:rPr>
          <w:rFonts w:eastAsia="Times New Roman"/>
          <w:color w:val="000000"/>
          <w:lang w:val="en-GB"/>
        </w:rPr>
        <w:t xml:space="preserve">an alternative set of </w:t>
      </w:r>
      <w:r w:rsidR="00AA07D5" w:rsidRPr="00D26CD3">
        <w:rPr>
          <w:rFonts w:eastAsia="Times New Roman"/>
          <w:color w:val="000000"/>
          <w:lang w:val="en-GB"/>
        </w:rPr>
        <w:t>traditional values. In</w:t>
      </w:r>
      <w:r w:rsidR="000C76C5" w:rsidRPr="00D26CD3">
        <w:rPr>
          <w:rFonts w:eastAsia="Times New Roman"/>
          <w:color w:val="000000"/>
          <w:lang w:val="en-GB"/>
        </w:rPr>
        <w:t>deed, in</w:t>
      </w:r>
      <w:r w:rsidR="00AA07D5" w:rsidRPr="00D26CD3">
        <w:rPr>
          <w:rFonts w:eastAsia="Times New Roman"/>
          <w:color w:val="000000"/>
          <w:lang w:val="en-GB"/>
        </w:rPr>
        <w:t xml:space="preserve"> the Hong Kong context, </w:t>
      </w:r>
      <w:r w:rsidR="000C76C5" w:rsidRPr="00D26CD3">
        <w:rPr>
          <w:rFonts w:eastAsia="Times New Roman"/>
          <w:color w:val="000000"/>
          <w:lang w:val="en-GB"/>
        </w:rPr>
        <w:t xml:space="preserve">notions of </w:t>
      </w:r>
      <w:r w:rsidR="00AA07D5" w:rsidRPr="00D26CD3">
        <w:rPr>
          <w:rFonts w:eastAsia="Times New Roman"/>
          <w:color w:val="000000"/>
          <w:lang w:val="en-GB"/>
        </w:rPr>
        <w:t>reflection</w:t>
      </w:r>
      <w:r w:rsidR="00040D52" w:rsidRPr="00D26CD3">
        <w:rPr>
          <w:rFonts w:eastAsia="Times New Roman"/>
          <w:color w:val="000000"/>
          <w:lang w:val="en-GB"/>
        </w:rPr>
        <w:t>-in-action</w:t>
      </w:r>
      <w:r w:rsidR="000C76C5" w:rsidRPr="00D26CD3">
        <w:rPr>
          <w:rFonts w:eastAsia="Times New Roman"/>
          <w:color w:val="000000"/>
          <w:lang w:val="en-GB"/>
        </w:rPr>
        <w:t>, teacher leadership in</w:t>
      </w:r>
      <w:r w:rsidR="00D26CD3" w:rsidRPr="00D26CD3">
        <w:rPr>
          <w:rFonts w:eastAsia="Times New Roman"/>
          <w:color w:val="000000"/>
          <w:lang w:val="en-GB"/>
        </w:rPr>
        <w:t xml:space="preserve"> the informal sense argued for in the (Anglo-American dominated educational leadership</w:t>
      </w:r>
      <w:r w:rsidR="00D26CD3">
        <w:rPr>
          <w:rFonts w:eastAsia="Times New Roman"/>
          <w:color w:val="000000"/>
          <w:lang w:val="en-GB"/>
        </w:rPr>
        <w:t>, management and administration</w:t>
      </w:r>
      <w:r w:rsidR="00D26CD3" w:rsidRPr="00D26CD3">
        <w:rPr>
          <w:rFonts w:eastAsia="Times New Roman"/>
          <w:color w:val="000000"/>
          <w:lang w:val="en-GB"/>
        </w:rPr>
        <w:t xml:space="preserve"> literature)</w:t>
      </w:r>
      <w:r w:rsidR="00AA07D5" w:rsidRPr="00D26CD3">
        <w:rPr>
          <w:rFonts w:eastAsia="Times New Roman"/>
          <w:color w:val="000000"/>
          <w:lang w:val="en-GB"/>
        </w:rPr>
        <w:t xml:space="preserve"> may be </w:t>
      </w:r>
      <w:r w:rsidR="000C76C5" w:rsidRPr="00D26CD3">
        <w:rPr>
          <w:rFonts w:eastAsia="Times New Roman"/>
          <w:color w:val="000000"/>
          <w:lang w:val="en-GB"/>
        </w:rPr>
        <w:t xml:space="preserve">in complete tension with </w:t>
      </w:r>
      <w:r w:rsidR="00D26CD3">
        <w:rPr>
          <w:rFonts w:eastAsia="Times New Roman"/>
          <w:color w:val="000000"/>
          <w:lang w:val="en-GB"/>
        </w:rPr>
        <w:t xml:space="preserve">those </w:t>
      </w:r>
      <w:r w:rsidR="00AA07D5" w:rsidRPr="00D26CD3">
        <w:rPr>
          <w:rFonts w:eastAsia="Times New Roman"/>
          <w:color w:val="000000"/>
          <w:lang w:val="en-GB"/>
        </w:rPr>
        <w:t xml:space="preserve">values </w:t>
      </w:r>
      <w:r w:rsidR="00383EE9">
        <w:rPr>
          <w:rFonts w:eastAsia="Times New Roman"/>
          <w:color w:val="000000"/>
          <w:lang w:val="en-GB"/>
        </w:rPr>
        <w:t>held widely in Confucian Heritage Cultural (CHC) contexts</w:t>
      </w:r>
      <w:r w:rsidR="00CA6157">
        <w:rPr>
          <w:rFonts w:eastAsia="Times New Roman"/>
          <w:color w:val="000000"/>
          <w:lang w:val="en-GB"/>
        </w:rPr>
        <w:t xml:space="preserve">. </w:t>
      </w:r>
      <w:r w:rsidR="00B06662">
        <w:rPr>
          <w:rFonts w:eastAsia="Times New Roman"/>
          <w:color w:val="000000"/>
          <w:lang w:val="en-GB"/>
        </w:rPr>
        <w:t>By contrast, t</w:t>
      </w:r>
      <w:r w:rsidR="00CA6157">
        <w:rPr>
          <w:rFonts w:eastAsia="Times New Roman"/>
          <w:color w:val="000000"/>
          <w:lang w:val="en-GB"/>
        </w:rPr>
        <w:t xml:space="preserve">hese </w:t>
      </w:r>
      <w:r w:rsidR="00383EE9">
        <w:rPr>
          <w:rFonts w:eastAsia="Times New Roman"/>
          <w:color w:val="000000"/>
          <w:lang w:val="en-GB"/>
        </w:rPr>
        <w:t xml:space="preserve">may </w:t>
      </w:r>
      <w:r w:rsidR="00CA6157">
        <w:rPr>
          <w:rFonts w:eastAsia="Times New Roman"/>
          <w:color w:val="000000"/>
          <w:lang w:val="en-GB"/>
        </w:rPr>
        <w:t xml:space="preserve">privilege </w:t>
      </w:r>
      <w:r w:rsidR="00383EE9">
        <w:rPr>
          <w:rFonts w:eastAsia="Times New Roman"/>
          <w:color w:val="000000"/>
          <w:lang w:val="en-GB"/>
        </w:rPr>
        <w:t xml:space="preserve">the importance of </w:t>
      </w:r>
      <w:r w:rsidR="00CA6157">
        <w:rPr>
          <w:rFonts w:eastAsia="Times New Roman"/>
          <w:color w:val="000000"/>
          <w:lang w:val="en-GB"/>
        </w:rPr>
        <w:t>patriotism, for example, emphasise the value of c</w:t>
      </w:r>
      <w:r w:rsidR="00383EE9">
        <w:rPr>
          <w:rFonts w:eastAsia="Times New Roman"/>
          <w:color w:val="000000"/>
          <w:lang w:val="en-GB"/>
        </w:rPr>
        <w:t xml:space="preserve">ollective </w:t>
      </w:r>
      <w:r w:rsidR="00CA6157">
        <w:rPr>
          <w:rFonts w:eastAsia="Times New Roman"/>
          <w:color w:val="000000"/>
          <w:lang w:val="en-GB"/>
        </w:rPr>
        <w:t xml:space="preserve">action </w:t>
      </w:r>
      <w:r w:rsidR="00383EE9">
        <w:rPr>
          <w:rFonts w:eastAsia="Times New Roman"/>
          <w:color w:val="000000"/>
          <w:lang w:val="en-GB"/>
        </w:rPr>
        <w:t xml:space="preserve">but </w:t>
      </w:r>
      <w:r w:rsidR="00CA6157">
        <w:rPr>
          <w:rFonts w:eastAsia="Times New Roman"/>
          <w:color w:val="000000"/>
          <w:lang w:val="en-GB"/>
        </w:rPr>
        <w:t xml:space="preserve">through </w:t>
      </w:r>
      <w:r w:rsidR="000C76C5" w:rsidRPr="00D26CD3">
        <w:rPr>
          <w:rFonts w:eastAsia="Times New Roman"/>
          <w:color w:val="000000"/>
          <w:lang w:val="en-GB"/>
        </w:rPr>
        <w:t xml:space="preserve">professional </w:t>
      </w:r>
      <w:r w:rsidR="00AA07D5" w:rsidRPr="00D26CD3">
        <w:rPr>
          <w:rFonts w:eastAsia="Times New Roman"/>
          <w:color w:val="000000"/>
          <w:lang w:val="en-GB"/>
        </w:rPr>
        <w:t xml:space="preserve">relationships </w:t>
      </w:r>
      <w:r w:rsidR="000C76C5" w:rsidRPr="00D26CD3">
        <w:rPr>
          <w:rFonts w:eastAsia="Times New Roman"/>
          <w:color w:val="000000"/>
          <w:lang w:val="en-GB"/>
        </w:rPr>
        <w:t>that are hierarchical not collegial</w:t>
      </w:r>
      <w:r w:rsidR="00CA6157">
        <w:rPr>
          <w:rFonts w:eastAsia="Times New Roman"/>
          <w:color w:val="000000"/>
          <w:lang w:val="en-GB"/>
        </w:rPr>
        <w:t>. In the</w:t>
      </w:r>
      <w:r w:rsidR="00D26CD3">
        <w:rPr>
          <w:rFonts w:eastAsia="Times New Roman"/>
          <w:color w:val="000000"/>
          <w:lang w:val="en-GB"/>
        </w:rPr>
        <w:t>s</w:t>
      </w:r>
      <w:r w:rsidR="00CA6157">
        <w:rPr>
          <w:rFonts w:eastAsia="Times New Roman"/>
          <w:color w:val="000000"/>
          <w:lang w:val="en-GB"/>
        </w:rPr>
        <w:t>e</w:t>
      </w:r>
      <w:r w:rsidR="00D26CD3">
        <w:rPr>
          <w:rFonts w:eastAsia="Times New Roman"/>
          <w:color w:val="000000"/>
          <w:lang w:val="en-GB"/>
        </w:rPr>
        <w:t xml:space="preserve"> context</w:t>
      </w:r>
      <w:r w:rsidR="00CA6157">
        <w:rPr>
          <w:rFonts w:eastAsia="Times New Roman"/>
          <w:color w:val="000000"/>
          <w:lang w:val="en-GB"/>
        </w:rPr>
        <w:t xml:space="preserve">s, </w:t>
      </w:r>
      <w:r w:rsidR="0049430A" w:rsidRPr="00D26CD3">
        <w:rPr>
          <w:rFonts w:eastAsia="Times New Roman"/>
          <w:color w:val="000000"/>
          <w:lang w:val="en-GB"/>
        </w:rPr>
        <w:t>junior</w:t>
      </w:r>
      <w:r w:rsidR="00040D52" w:rsidRPr="00D26CD3">
        <w:rPr>
          <w:rFonts w:eastAsia="Times New Roman"/>
          <w:color w:val="000000"/>
          <w:lang w:val="en-GB"/>
        </w:rPr>
        <w:t xml:space="preserve"> </w:t>
      </w:r>
      <w:r w:rsidR="0049430A" w:rsidRPr="00D26CD3">
        <w:rPr>
          <w:rFonts w:eastAsia="Times New Roman"/>
          <w:color w:val="000000"/>
          <w:lang w:val="en-GB"/>
        </w:rPr>
        <w:t xml:space="preserve">or non-positional teachers </w:t>
      </w:r>
      <w:r w:rsidR="00CA6157">
        <w:rPr>
          <w:rFonts w:eastAsia="Times New Roman"/>
          <w:color w:val="000000"/>
          <w:lang w:val="en-GB"/>
        </w:rPr>
        <w:t xml:space="preserve">may well </w:t>
      </w:r>
      <w:r w:rsidR="0049430A" w:rsidRPr="00D26CD3">
        <w:rPr>
          <w:rFonts w:eastAsia="Times New Roman"/>
          <w:color w:val="000000"/>
          <w:lang w:val="en-GB"/>
        </w:rPr>
        <w:t xml:space="preserve">behave and respond to these </w:t>
      </w:r>
      <w:r w:rsidR="00CA6157">
        <w:rPr>
          <w:rFonts w:eastAsia="Times New Roman"/>
          <w:color w:val="000000"/>
          <w:lang w:val="en-GB"/>
        </w:rPr>
        <w:t xml:space="preserve">established </w:t>
      </w:r>
      <w:r w:rsidR="0049430A" w:rsidRPr="00D26CD3">
        <w:rPr>
          <w:rFonts w:eastAsia="Times New Roman"/>
          <w:color w:val="000000"/>
          <w:lang w:val="en-GB"/>
        </w:rPr>
        <w:t>social norms by saving face and letting go</w:t>
      </w:r>
      <w:r w:rsidR="00437B72" w:rsidRPr="00D26CD3">
        <w:rPr>
          <w:rFonts w:eastAsia="Times New Roman"/>
          <w:color w:val="000000"/>
          <w:lang w:val="en-GB"/>
        </w:rPr>
        <w:t xml:space="preserve"> </w:t>
      </w:r>
      <w:r w:rsidR="000C76C5" w:rsidRPr="00D26CD3">
        <w:rPr>
          <w:rFonts w:eastAsia="Times New Roman"/>
          <w:color w:val="000000"/>
          <w:lang w:val="en-GB"/>
        </w:rPr>
        <w:t xml:space="preserve">of what </w:t>
      </w:r>
      <w:r w:rsidR="00437B72" w:rsidRPr="00D26CD3">
        <w:rPr>
          <w:rFonts w:eastAsia="Times New Roman"/>
          <w:color w:val="000000"/>
          <w:lang w:val="en-GB"/>
        </w:rPr>
        <w:t>the</w:t>
      </w:r>
      <w:r w:rsidR="000C76C5" w:rsidRPr="00D26CD3">
        <w:rPr>
          <w:rFonts w:eastAsia="Times New Roman"/>
          <w:color w:val="000000"/>
          <w:lang w:val="en-GB"/>
        </w:rPr>
        <w:t>y perceive to be the</w:t>
      </w:r>
      <w:r w:rsidR="00437B72" w:rsidRPr="00D26CD3">
        <w:rPr>
          <w:rFonts w:eastAsia="Times New Roman"/>
          <w:color w:val="000000"/>
          <w:lang w:val="en-GB"/>
        </w:rPr>
        <w:t xml:space="preserve"> truth</w:t>
      </w:r>
      <w:r w:rsidR="000C76C5" w:rsidRPr="00D26CD3">
        <w:rPr>
          <w:rFonts w:eastAsia="Times New Roman"/>
          <w:color w:val="000000"/>
          <w:lang w:val="en-GB"/>
        </w:rPr>
        <w:t xml:space="preserve"> where necessary</w:t>
      </w:r>
      <w:r w:rsidR="00D26CD3">
        <w:rPr>
          <w:rFonts w:eastAsia="Times New Roman"/>
          <w:color w:val="000000"/>
          <w:lang w:val="en-GB"/>
        </w:rPr>
        <w:t>, making teacher leadership in the second sense we have described it very difficult</w:t>
      </w:r>
      <w:r w:rsidR="0049430A" w:rsidRPr="00D26CD3">
        <w:rPr>
          <w:rFonts w:eastAsia="Times New Roman"/>
          <w:color w:val="000000"/>
          <w:lang w:val="en-GB"/>
        </w:rPr>
        <w:t>.</w:t>
      </w:r>
    </w:p>
    <w:p w14:paraId="43DB6D8A" w14:textId="24F33279" w:rsidR="00462DCA" w:rsidRPr="00B7499C" w:rsidRDefault="00462DCA" w:rsidP="00B7499C">
      <w:pPr>
        <w:spacing w:line="480" w:lineRule="auto"/>
        <w:jc w:val="both"/>
        <w:rPr>
          <w:rFonts w:eastAsia="Times New Roman"/>
          <w:b/>
          <w:color w:val="000000"/>
        </w:rPr>
      </w:pPr>
    </w:p>
    <w:p w14:paraId="2065D895" w14:textId="547B8C22" w:rsidR="007D1D70" w:rsidRDefault="00C218D7" w:rsidP="007D1D70">
      <w:pPr>
        <w:shd w:val="clear" w:color="auto" w:fill="FFFFFF"/>
        <w:spacing w:line="480" w:lineRule="auto"/>
        <w:jc w:val="both"/>
        <w:rPr>
          <w:rFonts w:eastAsia="Times New Roman"/>
          <w:color w:val="000000"/>
          <w:lang w:val="en-GB"/>
        </w:rPr>
      </w:pPr>
      <w:r>
        <w:rPr>
          <w:rFonts w:eastAsia="Times New Roman"/>
          <w:color w:val="000000"/>
          <w:lang w:val="en-GB"/>
        </w:rPr>
        <w:lastRenderedPageBreak/>
        <w:t>In conclusion, c</w:t>
      </w:r>
      <w:r w:rsidR="00690DAE">
        <w:rPr>
          <w:rFonts w:eastAsia="Times New Roman"/>
          <w:color w:val="000000"/>
          <w:lang w:val="en-GB"/>
        </w:rPr>
        <w:t>urrently</w:t>
      </w:r>
      <w:r w:rsidR="00690DAE" w:rsidRPr="00690DAE">
        <w:rPr>
          <w:rFonts w:eastAsia="Times New Roman"/>
          <w:color w:val="000000"/>
          <w:lang w:val="en-GB"/>
        </w:rPr>
        <w:t xml:space="preserve">, the place of philosophy of education in teacher education </w:t>
      </w:r>
      <w:r w:rsidR="00690DAE">
        <w:rPr>
          <w:rFonts w:eastAsia="Times New Roman"/>
          <w:color w:val="000000"/>
          <w:lang w:val="en-GB"/>
        </w:rPr>
        <w:t xml:space="preserve">is </w:t>
      </w:r>
      <w:r w:rsidR="00690DAE" w:rsidRPr="00690DAE">
        <w:rPr>
          <w:rFonts w:eastAsia="Times New Roman"/>
          <w:color w:val="000000"/>
          <w:lang w:val="en-GB"/>
        </w:rPr>
        <w:t>downplayed</w:t>
      </w:r>
      <w:r w:rsidR="00690DAE">
        <w:rPr>
          <w:rFonts w:eastAsia="Times New Roman"/>
          <w:color w:val="000000"/>
          <w:lang w:val="en-GB"/>
        </w:rPr>
        <w:t xml:space="preserve"> very significantly in </w:t>
      </w:r>
      <w:r w:rsidR="00B06662">
        <w:rPr>
          <w:rFonts w:eastAsia="Times New Roman"/>
          <w:color w:val="000000"/>
          <w:lang w:val="en-GB"/>
        </w:rPr>
        <w:t xml:space="preserve">many parts of the world and its future is under threat. </w:t>
      </w:r>
      <w:r w:rsidR="00690DAE">
        <w:rPr>
          <w:rFonts w:eastAsia="Times New Roman"/>
          <w:color w:val="000000"/>
          <w:lang w:val="en-GB"/>
        </w:rPr>
        <w:t>P</w:t>
      </w:r>
      <w:r w:rsidR="00690DAE" w:rsidRPr="00690DAE">
        <w:rPr>
          <w:rFonts w:eastAsia="Times New Roman"/>
          <w:color w:val="000000"/>
          <w:lang w:val="en-GB"/>
        </w:rPr>
        <w:t>re-service</w:t>
      </w:r>
      <w:r w:rsidR="00690DAE">
        <w:rPr>
          <w:rFonts w:eastAsia="Times New Roman"/>
          <w:color w:val="000000"/>
          <w:lang w:val="en-GB"/>
        </w:rPr>
        <w:t xml:space="preserve"> programmes</w:t>
      </w:r>
      <w:r w:rsidR="007D1D70">
        <w:rPr>
          <w:rFonts w:eastAsia="Times New Roman"/>
          <w:color w:val="000000"/>
          <w:lang w:val="en-GB"/>
        </w:rPr>
        <w:t xml:space="preserve"> tend to focus on p</w:t>
      </w:r>
      <w:r w:rsidR="00690DAE" w:rsidRPr="00690DAE">
        <w:rPr>
          <w:rFonts w:eastAsia="Times New Roman"/>
          <w:color w:val="000000"/>
          <w:lang w:val="en-GB"/>
        </w:rPr>
        <w:t xml:space="preserve">ractical issues </w:t>
      </w:r>
      <w:r w:rsidR="00690DAE">
        <w:rPr>
          <w:rFonts w:eastAsia="Times New Roman"/>
          <w:color w:val="000000"/>
          <w:lang w:val="en-GB"/>
        </w:rPr>
        <w:t>of</w:t>
      </w:r>
      <w:r w:rsidR="00690DAE" w:rsidRPr="00690DAE">
        <w:rPr>
          <w:rFonts w:eastAsia="Times New Roman"/>
          <w:color w:val="000000"/>
          <w:lang w:val="en-GB"/>
        </w:rPr>
        <w:t xml:space="preserve"> what and how to teach</w:t>
      </w:r>
      <w:r w:rsidR="007D1D70">
        <w:rPr>
          <w:rFonts w:eastAsia="Times New Roman"/>
          <w:color w:val="000000"/>
          <w:lang w:val="en-GB"/>
        </w:rPr>
        <w:t xml:space="preserve"> and provide i</w:t>
      </w:r>
      <w:r w:rsidR="00690DAE">
        <w:rPr>
          <w:rFonts w:eastAsia="Times New Roman"/>
          <w:color w:val="000000"/>
          <w:lang w:val="en-GB"/>
        </w:rPr>
        <w:t xml:space="preserve">ntensive care </w:t>
      </w:r>
      <w:r w:rsidR="007D1D70">
        <w:rPr>
          <w:rFonts w:eastAsia="Times New Roman"/>
          <w:color w:val="000000"/>
          <w:lang w:val="en-GB"/>
        </w:rPr>
        <w:t xml:space="preserve">for </w:t>
      </w:r>
      <w:r w:rsidR="00690DAE" w:rsidRPr="00690DAE">
        <w:rPr>
          <w:rFonts w:eastAsia="Times New Roman"/>
          <w:color w:val="000000"/>
          <w:lang w:val="en-GB"/>
        </w:rPr>
        <w:t>functional aspects of teaching, such as class management strategies, inclusive teaching strategies</w:t>
      </w:r>
      <w:r w:rsidR="00690DAE">
        <w:rPr>
          <w:rFonts w:eastAsia="Times New Roman"/>
          <w:color w:val="000000"/>
          <w:lang w:val="en-GB"/>
        </w:rPr>
        <w:t xml:space="preserve">. </w:t>
      </w:r>
      <w:r w:rsidR="00690DAE" w:rsidRPr="00690DAE">
        <w:rPr>
          <w:rFonts w:eastAsia="Times New Roman"/>
          <w:color w:val="000000"/>
          <w:lang w:val="en-GB"/>
        </w:rPr>
        <w:t xml:space="preserve">Very minimal attention is given to the development of teachers as reflective practitioner </w:t>
      </w:r>
      <w:r w:rsidR="007D1D70">
        <w:rPr>
          <w:rFonts w:eastAsia="Times New Roman"/>
          <w:color w:val="000000"/>
          <w:lang w:val="en-GB"/>
        </w:rPr>
        <w:t xml:space="preserve">by contrast, including reflection on </w:t>
      </w:r>
      <w:r w:rsidR="00690DAE" w:rsidRPr="00690DAE">
        <w:rPr>
          <w:rFonts w:eastAsia="Times New Roman"/>
          <w:color w:val="000000"/>
          <w:lang w:val="en-GB"/>
        </w:rPr>
        <w:t xml:space="preserve">personal beliefs and orientations towards education. </w:t>
      </w:r>
    </w:p>
    <w:p w14:paraId="766C7FE7" w14:textId="77777777" w:rsidR="007D1D70" w:rsidRDefault="007D1D70" w:rsidP="007D1D70">
      <w:pPr>
        <w:shd w:val="clear" w:color="auto" w:fill="FFFFFF"/>
        <w:spacing w:line="480" w:lineRule="auto"/>
        <w:jc w:val="both"/>
        <w:rPr>
          <w:rFonts w:eastAsia="Times New Roman"/>
          <w:color w:val="000000"/>
          <w:lang w:val="en-GB"/>
        </w:rPr>
      </w:pPr>
    </w:p>
    <w:p w14:paraId="1BDAB4A8" w14:textId="4F02F6AA" w:rsidR="00050395" w:rsidRDefault="007D1D70" w:rsidP="00050395">
      <w:pPr>
        <w:shd w:val="clear" w:color="auto" w:fill="FFFFFF"/>
        <w:spacing w:line="480" w:lineRule="auto"/>
        <w:jc w:val="both"/>
        <w:rPr>
          <w:rFonts w:eastAsia="Times New Roman"/>
          <w:color w:val="000000"/>
          <w:lang w:val="en-GB"/>
        </w:rPr>
      </w:pPr>
      <w:r>
        <w:rPr>
          <w:rFonts w:eastAsia="Times New Roman"/>
          <w:color w:val="000000"/>
          <w:lang w:val="en-GB"/>
        </w:rPr>
        <w:t>E</w:t>
      </w:r>
      <w:r w:rsidR="00690DAE" w:rsidRPr="00690DAE">
        <w:rPr>
          <w:rFonts w:eastAsia="Times New Roman"/>
          <w:color w:val="000000"/>
          <w:lang w:val="en-GB"/>
        </w:rPr>
        <w:t xml:space="preserve">xplicit forms of teaching of philosophy of education </w:t>
      </w:r>
      <w:r>
        <w:rPr>
          <w:rFonts w:eastAsia="Times New Roman"/>
          <w:color w:val="000000"/>
          <w:lang w:val="en-GB"/>
        </w:rPr>
        <w:t xml:space="preserve">are likely to remain </w:t>
      </w:r>
      <w:r w:rsidR="00690DAE" w:rsidRPr="00690DAE">
        <w:rPr>
          <w:rFonts w:eastAsia="Times New Roman"/>
          <w:color w:val="000000"/>
          <w:lang w:val="en-GB"/>
        </w:rPr>
        <w:t>on the periphery of pre-service preparation</w:t>
      </w:r>
      <w:r>
        <w:rPr>
          <w:rFonts w:eastAsia="Times New Roman"/>
          <w:color w:val="000000"/>
          <w:lang w:val="en-GB"/>
        </w:rPr>
        <w:t xml:space="preserve"> for most teachers</w:t>
      </w:r>
      <w:r w:rsidR="00690DAE" w:rsidRPr="00690DAE">
        <w:rPr>
          <w:rFonts w:eastAsia="Times New Roman"/>
          <w:color w:val="000000"/>
          <w:lang w:val="en-GB"/>
        </w:rPr>
        <w:t xml:space="preserve">. </w:t>
      </w:r>
      <w:r w:rsidR="00050395">
        <w:rPr>
          <w:rFonts w:eastAsia="Times New Roman"/>
          <w:color w:val="000000"/>
          <w:lang w:val="en-GB"/>
        </w:rPr>
        <w:t>However, m</w:t>
      </w:r>
      <w:r>
        <w:rPr>
          <w:rFonts w:eastAsia="Times New Roman"/>
          <w:color w:val="000000"/>
          <w:lang w:val="en-GB"/>
        </w:rPr>
        <w:t>ore i</w:t>
      </w:r>
      <w:r w:rsidR="00690DAE" w:rsidRPr="00690DAE">
        <w:rPr>
          <w:rFonts w:eastAsia="Times New Roman"/>
          <w:color w:val="000000"/>
          <w:lang w:val="en-GB"/>
        </w:rPr>
        <w:t>mplicit forms of philosophical reflection might be developed</w:t>
      </w:r>
      <w:r>
        <w:rPr>
          <w:rFonts w:eastAsia="Times New Roman"/>
          <w:color w:val="000000"/>
          <w:lang w:val="en-GB"/>
        </w:rPr>
        <w:t xml:space="preserve"> to enhance the limited notion of </w:t>
      </w:r>
      <w:r w:rsidR="00690DAE" w:rsidRPr="00690DAE">
        <w:rPr>
          <w:rFonts w:eastAsia="Times New Roman"/>
          <w:color w:val="000000"/>
          <w:lang w:val="en-GB"/>
        </w:rPr>
        <w:t xml:space="preserve">critical reflection on practice </w:t>
      </w:r>
      <w:r>
        <w:rPr>
          <w:rFonts w:eastAsia="Times New Roman"/>
          <w:color w:val="000000"/>
          <w:lang w:val="en-GB"/>
        </w:rPr>
        <w:t xml:space="preserve">pre-service teachers currently experience while on </w:t>
      </w:r>
      <w:r w:rsidR="00690DAE" w:rsidRPr="00690DAE">
        <w:rPr>
          <w:rFonts w:eastAsia="Times New Roman"/>
          <w:color w:val="000000"/>
          <w:lang w:val="en-GB"/>
        </w:rPr>
        <w:t>teaching pract</w:t>
      </w:r>
      <w:r>
        <w:rPr>
          <w:rFonts w:eastAsia="Times New Roman"/>
          <w:color w:val="000000"/>
          <w:lang w:val="en-GB"/>
        </w:rPr>
        <w:t xml:space="preserve">ice </w:t>
      </w:r>
      <w:r w:rsidR="00690DAE" w:rsidRPr="00690DAE">
        <w:rPr>
          <w:rFonts w:eastAsia="Times New Roman"/>
          <w:color w:val="000000"/>
          <w:lang w:val="en-GB"/>
        </w:rPr>
        <w:t xml:space="preserve">(i.e. on field experience) </w:t>
      </w:r>
      <w:r>
        <w:rPr>
          <w:rFonts w:eastAsia="Times New Roman"/>
          <w:color w:val="000000"/>
          <w:lang w:val="en-GB"/>
        </w:rPr>
        <w:t xml:space="preserve">rather than in the university. Thinking otherwise could have a role to play in addressing </w:t>
      </w:r>
      <w:r w:rsidR="00690DAE" w:rsidRPr="00690DAE">
        <w:rPr>
          <w:rFonts w:eastAsia="Times New Roman"/>
          <w:color w:val="000000"/>
          <w:lang w:val="en-GB"/>
        </w:rPr>
        <w:t xml:space="preserve">teachers’ preparedness </w:t>
      </w:r>
      <w:r>
        <w:rPr>
          <w:rFonts w:eastAsia="Times New Roman"/>
          <w:color w:val="000000"/>
          <w:lang w:val="en-GB"/>
        </w:rPr>
        <w:t xml:space="preserve">to </w:t>
      </w:r>
      <w:r w:rsidR="00690DAE" w:rsidRPr="00690DAE">
        <w:rPr>
          <w:rFonts w:eastAsia="Times New Roman"/>
          <w:color w:val="000000"/>
          <w:lang w:val="en-GB"/>
        </w:rPr>
        <w:t>think</w:t>
      </w:r>
      <w:r>
        <w:rPr>
          <w:rFonts w:eastAsia="Times New Roman"/>
          <w:color w:val="000000"/>
          <w:lang w:val="en-GB"/>
        </w:rPr>
        <w:t xml:space="preserve"> for themselves, </w:t>
      </w:r>
      <w:r w:rsidR="00690DAE" w:rsidRPr="00690DAE">
        <w:rPr>
          <w:rFonts w:eastAsia="Times New Roman"/>
          <w:color w:val="000000"/>
          <w:lang w:val="en-GB"/>
        </w:rPr>
        <w:t>mak</w:t>
      </w:r>
      <w:r>
        <w:rPr>
          <w:rFonts w:eastAsia="Times New Roman"/>
          <w:color w:val="000000"/>
          <w:lang w:val="en-GB"/>
        </w:rPr>
        <w:t>e</w:t>
      </w:r>
      <w:r w:rsidR="00690DAE" w:rsidRPr="00690DAE">
        <w:rPr>
          <w:rFonts w:eastAsia="Times New Roman"/>
          <w:color w:val="000000"/>
          <w:lang w:val="en-GB"/>
        </w:rPr>
        <w:t xml:space="preserve"> decisions and</w:t>
      </w:r>
      <w:r w:rsidR="00050395">
        <w:rPr>
          <w:rFonts w:eastAsia="Times New Roman"/>
          <w:color w:val="000000"/>
          <w:lang w:val="en-GB"/>
        </w:rPr>
        <w:t xml:space="preserve"> act as leaders in the face of </w:t>
      </w:r>
      <w:r w:rsidR="00690DAE" w:rsidRPr="00690DAE">
        <w:rPr>
          <w:rFonts w:eastAsia="Times New Roman"/>
          <w:color w:val="000000"/>
          <w:lang w:val="en-GB"/>
        </w:rPr>
        <w:t xml:space="preserve">the complex realities in school </w:t>
      </w:r>
      <w:r w:rsidR="00050395">
        <w:rPr>
          <w:rFonts w:eastAsia="Times New Roman"/>
          <w:color w:val="000000"/>
          <w:lang w:val="en-GB"/>
        </w:rPr>
        <w:t xml:space="preserve">and classroom </w:t>
      </w:r>
      <w:r w:rsidR="00690DAE" w:rsidRPr="00690DAE">
        <w:rPr>
          <w:rFonts w:eastAsia="Times New Roman"/>
          <w:color w:val="000000"/>
          <w:lang w:val="en-GB"/>
        </w:rPr>
        <w:t>context</w:t>
      </w:r>
      <w:r w:rsidR="00050395">
        <w:rPr>
          <w:rFonts w:eastAsia="Times New Roman"/>
          <w:color w:val="000000"/>
          <w:lang w:val="en-GB"/>
        </w:rPr>
        <w:t>s</w:t>
      </w:r>
      <w:r w:rsidR="00690DAE" w:rsidRPr="00690DAE">
        <w:rPr>
          <w:rFonts w:eastAsia="Times New Roman"/>
          <w:color w:val="000000"/>
          <w:lang w:val="en-GB"/>
        </w:rPr>
        <w:t>.</w:t>
      </w:r>
      <w:r w:rsidR="00050395">
        <w:rPr>
          <w:rFonts w:eastAsia="Times New Roman"/>
          <w:color w:val="000000"/>
          <w:lang w:val="en-GB"/>
        </w:rPr>
        <w:t xml:space="preserve"> </w:t>
      </w:r>
    </w:p>
    <w:p w14:paraId="3D83A9EF" w14:textId="77777777" w:rsidR="00050395" w:rsidRDefault="00050395" w:rsidP="00050395">
      <w:pPr>
        <w:shd w:val="clear" w:color="auto" w:fill="FFFFFF"/>
        <w:spacing w:line="480" w:lineRule="auto"/>
        <w:jc w:val="both"/>
        <w:rPr>
          <w:rFonts w:eastAsia="Times New Roman"/>
          <w:color w:val="000000"/>
          <w:lang w:val="en-GB"/>
        </w:rPr>
      </w:pPr>
    </w:p>
    <w:p w14:paraId="4DF2C5E7" w14:textId="028A2B8B" w:rsidR="008F345E" w:rsidRDefault="008F345E" w:rsidP="00050395">
      <w:pPr>
        <w:shd w:val="clear" w:color="auto" w:fill="FFFFFF"/>
        <w:spacing w:line="480" w:lineRule="auto"/>
        <w:jc w:val="both"/>
        <w:rPr>
          <w:rFonts w:eastAsia="Times New Roman"/>
          <w:color w:val="000000"/>
          <w:lang w:val="en-GB"/>
        </w:rPr>
      </w:pPr>
      <w:r w:rsidRPr="00B7499C">
        <w:rPr>
          <w:rFonts w:eastAsia="Times New Roman"/>
          <w:color w:val="000000"/>
          <w:lang w:val="en-GB"/>
        </w:rPr>
        <w:t>Philosoph</w:t>
      </w:r>
      <w:r w:rsidR="00050395">
        <w:rPr>
          <w:rFonts w:eastAsia="Times New Roman"/>
          <w:color w:val="000000"/>
          <w:lang w:val="en-GB"/>
        </w:rPr>
        <w:t xml:space="preserve">ical thinking </w:t>
      </w:r>
      <w:r w:rsidRPr="00B7499C">
        <w:rPr>
          <w:rFonts w:eastAsia="Times New Roman"/>
          <w:color w:val="000000"/>
          <w:lang w:val="en-GB"/>
        </w:rPr>
        <w:t xml:space="preserve">linked to criticism and deliberation </w:t>
      </w:r>
      <w:r w:rsidR="00050395">
        <w:rPr>
          <w:rFonts w:eastAsia="Times New Roman"/>
          <w:color w:val="000000"/>
          <w:lang w:val="en-GB"/>
        </w:rPr>
        <w:t xml:space="preserve">might </w:t>
      </w:r>
      <w:r w:rsidRPr="00B7499C">
        <w:rPr>
          <w:rFonts w:eastAsia="Times New Roman"/>
          <w:color w:val="000000"/>
          <w:lang w:val="en-GB"/>
        </w:rPr>
        <w:t xml:space="preserve">come to be situated within the actions of teachers so that these become wilful (i.e. conscious), reflective (i.e. evaluative) and imaginative (i.e. deliberative about that which is not yet the case). It is precisely the opportunity (and responsibility) for independent, </w:t>
      </w:r>
      <w:proofErr w:type="gramStart"/>
      <w:r w:rsidRPr="00B7499C">
        <w:rPr>
          <w:rFonts w:eastAsia="Times New Roman"/>
          <w:color w:val="000000"/>
          <w:lang w:val="en-GB"/>
        </w:rPr>
        <w:t>challenging</w:t>
      </w:r>
      <w:proofErr w:type="gramEnd"/>
      <w:r w:rsidRPr="00B7499C">
        <w:rPr>
          <w:rFonts w:eastAsia="Times New Roman"/>
          <w:color w:val="000000"/>
          <w:lang w:val="en-GB"/>
        </w:rPr>
        <w:t xml:space="preserve"> and creative thinking of this kind which </w:t>
      </w:r>
      <w:r w:rsidR="00050395">
        <w:rPr>
          <w:rFonts w:eastAsia="Times New Roman"/>
          <w:color w:val="000000"/>
          <w:lang w:val="en-GB"/>
        </w:rPr>
        <w:t xml:space="preserve">might help to promote </w:t>
      </w:r>
      <w:r w:rsidR="00FE5EBA" w:rsidRPr="00B7499C">
        <w:rPr>
          <w:rFonts w:eastAsia="Times New Roman"/>
          <w:color w:val="000000"/>
          <w:lang w:val="en-GB"/>
        </w:rPr>
        <w:t xml:space="preserve">teachers </w:t>
      </w:r>
      <w:r w:rsidR="00050395">
        <w:rPr>
          <w:rFonts w:eastAsia="Times New Roman"/>
          <w:color w:val="000000"/>
          <w:lang w:val="en-GB"/>
        </w:rPr>
        <w:t>as leaders in this</w:t>
      </w:r>
      <w:r w:rsidR="00FE5EBA" w:rsidRPr="00B7499C">
        <w:rPr>
          <w:rFonts w:eastAsia="Times New Roman"/>
          <w:color w:val="000000"/>
          <w:lang w:val="en-GB"/>
        </w:rPr>
        <w:t xml:space="preserve"> informal sense, whether or not the embrace formal positions of authority. Moreover</w:t>
      </w:r>
      <w:r w:rsidR="00B06662">
        <w:rPr>
          <w:rFonts w:eastAsia="Times New Roman"/>
          <w:color w:val="000000"/>
          <w:lang w:val="en-GB"/>
        </w:rPr>
        <w:t>,</w:t>
      </w:r>
      <w:r w:rsidR="00FE5EBA" w:rsidRPr="00B7499C">
        <w:rPr>
          <w:rFonts w:eastAsia="Times New Roman"/>
          <w:color w:val="000000"/>
          <w:lang w:val="en-GB"/>
        </w:rPr>
        <w:t xml:space="preserve"> professional </w:t>
      </w:r>
      <w:r w:rsidR="00FE5EBA" w:rsidRPr="00B7499C">
        <w:rPr>
          <w:rFonts w:eastAsia="Times New Roman"/>
          <w:color w:val="000000"/>
          <w:lang w:val="en-GB"/>
        </w:rPr>
        <w:lastRenderedPageBreak/>
        <w:t xml:space="preserve">autonomy of the kind being described </w:t>
      </w:r>
      <w:r w:rsidR="00050395">
        <w:rPr>
          <w:rFonts w:eastAsia="Times New Roman"/>
          <w:color w:val="000000"/>
          <w:lang w:val="en-GB"/>
        </w:rPr>
        <w:t>might make</w:t>
      </w:r>
      <w:r w:rsidR="00FE5EBA" w:rsidRPr="00B7499C">
        <w:rPr>
          <w:rFonts w:eastAsia="Times New Roman"/>
          <w:color w:val="000000"/>
          <w:lang w:val="en-GB"/>
        </w:rPr>
        <w:t xml:space="preserve"> </w:t>
      </w:r>
      <w:r w:rsidRPr="00B7499C">
        <w:rPr>
          <w:rFonts w:eastAsia="Times New Roman"/>
          <w:color w:val="000000"/>
          <w:lang w:val="en-GB"/>
        </w:rPr>
        <w:t>teaching</w:t>
      </w:r>
      <w:r w:rsidR="00050395">
        <w:rPr>
          <w:rFonts w:eastAsia="Times New Roman"/>
          <w:color w:val="000000"/>
          <w:lang w:val="en-GB"/>
        </w:rPr>
        <w:t xml:space="preserve"> seem</w:t>
      </w:r>
      <w:r w:rsidRPr="00B7499C">
        <w:rPr>
          <w:rFonts w:eastAsia="Times New Roman"/>
          <w:color w:val="000000"/>
          <w:lang w:val="en-GB"/>
        </w:rPr>
        <w:t>, in principle</w:t>
      </w:r>
      <w:r w:rsidR="00050395">
        <w:rPr>
          <w:rFonts w:eastAsia="Times New Roman"/>
          <w:color w:val="000000"/>
          <w:lang w:val="en-GB"/>
        </w:rPr>
        <w:t xml:space="preserve"> at least</w:t>
      </w:r>
      <w:r w:rsidRPr="00B7499C">
        <w:rPr>
          <w:rFonts w:eastAsia="Times New Roman"/>
          <w:color w:val="000000"/>
          <w:lang w:val="en-GB"/>
        </w:rPr>
        <w:t>, a</w:t>
      </w:r>
      <w:r w:rsidR="00050395">
        <w:rPr>
          <w:rFonts w:eastAsia="Times New Roman"/>
          <w:color w:val="000000"/>
          <w:lang w:val="en-GB"/>
        </w:rPr>
        <w:t xml:space="preserve"> more</w:t>
      </w:r>
      <w:r w:rsidRPr="00B7499C">
        <w:rPr>
          <w:rFonts w:eastAsia="Times New Roman"/>
          <w:color w:val="000000"/>
          <w:lang w:val="en-GB"/>
        </w:rPr>
        <w:t xml:space="preserve"> attractive and exciting future career for graduates.</w:t>
      </w:r>
    </w:p>
    <w:p w14:paraId="14A0AB0D" w14:textId="77777777" w:rsidR="00050395" w:rsidRDefault="00050395" w:rsidP="00050395">
      <w:pPr>
        <w:shd w:val="clear" w:color="auto" w:fill="FFFFFF"/>
        <w:spacing w:line="480" w:lineRule="auto"/>
        <w:jc w:val="both"/>
        <w:rPr>
          <w:rFonts w:eastAsia="Times New Roman"/>
          <w:color w:val="000000"/>
          <w:lang w:val="en-GB"/>
        </w:rPr>
      </w:pPr>
    </w:p>
    <w:p w14:paraId="576CD019" w14:textId="10D4E53D" w:rsidR="00050395" w:rsidRPr="00B7499C" w:rsidRDefault="00050395" w:rsidP="00050395">
      <w:pPr>
        <w:shd w:val="clear" w:color="auto" w:fill="FFFFFF"/>
        <w:spacing w:line="480" w:lineRule="auto"/>
        <w:jc w:val="both"/>
        <w:rPr>
          <w:rFonts w:eastAsia="Times New Roman"/>
          <w:color w:val="000000"/>
          <w:lang w:val="en-GB"/>
        </w:rPr>
      </w:pPr>
      <w:r>
        <w:rPr>
          <w:rFonts w:eastAsia="Times New Roman"/>
          <w:color w:val="000000"/>
          <w:lang w:val="en-GB"/>
        </w:rPr>
        <w:t xml:space="preserve">However, alongside this cautious optimism for the potential of philosophy, were its place reasserted more forcefully in pre and in-service teacher preparation, </w:t>
      </w:r>
      <w:r w:rsidR="00A57B35">
        <w:rPr>
          <w:rFonts w:eastAsia="Times New Roman"/>
          <w:color w:val="000000"/>
          <w:lang w:val="en-GB"/>
        </w:rPr>
        <w:t xml:space="preserve">writing in this area consistently sounds </w:t>
      </w:r>
      <w:r>
        <w:rPr>
          <w:rFonts w:eastAsia="Times New Roman"/>
          <w:color w:val="000000"/>
          <w:lang w:val="en-GB"/>
        </w:rPr>
        <w:t xml:space="preserve">a note of </w:t>
      </w:r>
      <w:r w:rsidR="009E518E">
        <w:rPr>
          <w:rFonts w:eastAsia="Times New Roman"/>
          <w:color w:val="000000"/>
          <w:lang w:val="en-GB"/>
        </w:rPr>
        <w:t>concern</w:t>
      </w:r>
      <w:r>
        <w:rPr>
          <w:rFonts w:eastAsia="Times New Roman"/>
          <w:color w:val="000000"/>
          <w:lang w:val="en-GB"/>
        </w:rPr>
        <w:t xml:space="preserve">. </w:t>
      </w:r>
      <w:r w:rsidR="00A57B35">
        <w:rPr>
          <w:rFonts w:eastAsia="Times New Roman"/>
          <w:color w:val="000000"/>
          <w:lang w:val="en-GB"/>
        </w:rPr>
        <w:t>‘</w:t>
      </w:r>
      <w:r w:rsidR="009E518E">
        <w:rPr>
          <w:rFonts w:eastAsia="Times New Roman"/>
          <w:color w:val="000000"/>
          <w:lang w:val="en-GB"/>
        </w:rPr>
        <w:t>Thinking otherwise</w:t>
      </w:r>
      <w:r w:rsidR="00A57B35">
        <w:rPr>
          <w:rFonts w:eastAsia="Times New Roman"/>
          <w:color w:val="000000"/>
          <w:lang w:val="en-GB"/>
        </w:rPr>
        <w:t xml:space="preserve">’ </w:t>
      </w:r>
      <w:r w:rsidR="009E518E">
        <w:rPr>
          <w:rFonts w:eastAsia="Times New Roman"/>
          <w:color w:val="000000"/>
          <w:lang w:val="en-GB"/>
        </w:rPr>
        <w:t>about the discourse of leadership and the value of personal autonomy it assumes</w:t>
      </w:r>
      <w:r w:rsidR="00A57B35">
        <w:rPr>
          <w:rFonts w:eastAsia="Times New Roman"/>
          <w:color w:val="000000"/>
          <w:lang w:val="en-GB"/>
        </w:rPr>
        <w:t xml:space="preserve"> serious questions must be asked about how far this reflects teachers’ lived reality. Furthermore, given </w:t>
      </w:r>
      <w:r w:rsidR="009E518E">
        <w:rPr>
          <w:rFonts w:eastAsia="Times New Roman"/>
          <w:color w:val="000000"/>
          <w:lang w:val="en-GB"/>
        </w:rPr>
        <w:t xml:space="preserve">the culturally biased nature of </w:t>
      </w:r>
      <w:r w:rsidR="009E518E" w:rsidRPr="009E518E">
        <w:rPr>
          <w:rFonts w:eastAsia="Times New Roman"/>
          <w:color w:val="000000"/>
          <w:lang w:val="en-GB"/>
        </w:rPr>
        <w:t>notions of reflection-in-action</w:t>
      </w:r>
      <w:r w:rsidR="009E518E">
        <w:rPr>
          <w:rFonts w:eastAsia="Times New Roman"/>
          <w:color w:val="000000"/>
          <w:lang w:val="en-GB"/>
        </w:rPr>
        <w:t xml:space="preserve"> and the good teacher</w:t>
      </w:r>
      <w:r w:rsidR="00A57B35">
        <w:rPr>
          <w:rFonts w:eastAsia="Times New Roman"/>
          <w:color w:val="000000"/>
          <w:lang w:val="en-GB"/>
        </w:rPr>
        <w:t>, i</w:t>
      </w:r>
      <w:r w:rsidR="007D58FE">
        <w:rPr>
          <w:rFonts w:eastAsia="Times New Roman"/>
          <w:color w:val="000000"/>
          <w:lang w:val="en-GB"/>
        </w:rPr>
        <w:t>f philosophy is for teachers, w</w:t>
      </w:r>
      <w:r w:rsidR="009E518E" w:rsidRPr="009E518E">
        <w:rPr>
          <w:rFonts w:eastAsia="Times New Roman"/>
          <w:color w:val="000000"/>
          <w:lang w:val="en-GB"/>
        </w:rPr>
        <w:t xml:space="preserve">hose </w:t>
      </w:r>
      <w:r w:rsidR="007D58FE">
        <w:rPr>
          <w:rFonts w:eastAsia="Times New Roman"/>
          <w:color w:val="000000"/>
          <w:lang w:val="en-GB"/>
        </w:rPr>
        <w:t xml:space="preserve">kind of </w:t>
      </w:r>
      <w:r w:rsidR="009E518E" w:rsidRPr="009E518E">
        <w:rPr>
          <w:rFonts w:eastAsia="Times New Roman"/>
          <w:color w:val="000000"/>
          <w:lang w:val="en-GB"/>
        </w:rPr>
        <w:t>philosophy</w:t>
      </w:r>
      <w:r w:rsidR="007D58FE">
        <w:rPr>
          <w:rFonts w:eastAsia="Times New Roman"/>
          <w:color w:val="000000"/>
          <w:lang w:val="en-GB"/>
        </w:rPr>
        <w:t xml:space="preserve"> should they be encouraged to choose? </w:t>
      </w:r>
    </w:p>
    <w:p w14:paraId="759F0695" w14:textId="77777777" w:rsidR="00A621F4" w:rsidRPr="006D3F4C" w:rsidRDefault="00A621F4" w:rsidP="00B7499C">
      <w:pPr>
        <w:spacing w:line="480" w:lineRule="auto"/>
        <w:jc w:val="both"/>
        <w:rPr>
          <w:lang w:val="en-GB"/>
        </w:rPr>
      </w:pPr>
    </w:p>
    <w:p w14:paraId="70CC6FE5" w14:textId="77777777" w:rsidR="009F71ED" w:rsidRPr="001A049C" w:rsidRDefault="009F71ED" w:rsidP="00B7499C">
      <w:pPr>
        <w:spacing w:line="480" w:lineRule="auto"/>
        <w:jc w:val="both"/>
        <w:rPr>
          <w:b/>
          <w:lang w:val="en-GB"/>
        </w:rPr>
      </w:pPr>
      <w:r w:rsidRPr="001A049C">
        <w:rPr>
          <w:b/>
          <w:lang w:val="en-GB"/>
        </w:rPr>
        <w:t>References</w:t>
      </w:r>
    </w:p>
    <w:p w14:paraId="1889C3EE" w14:textId="3351E822" w:rsidR="00BA10F5" w:rsidRPr="000E33DF" w:rsidRDefault="00ED6B98" w:rsidP="00B7499C">
      <w:pPr>
        <w:spacing w:line="480" w:lineRule="auto"/>
        <w:ind w:left="440" w:hanging="440"/>
        <w:jc w:val="both"/>
        <w:rPr>
          <w:color w:val="222222"/>
          <w:sz w:val="22"/>
          <w:szCs w:val="22"/>
          <w:shd w:val="clear" w:color="auto" w:fill="FFFFFF"/>
        </w:rPr>
      </w:pPr>
      <w:r w:rsidRPr="00B7499C">
        <w:rPr>
          <w:color w:val="222222"/>
          <w:sz w:val="22"/>
          <w:szCs w:val="22"/>
          <w:shd w:val="clear" w:color="auto" w:fill="FFFFFF"/>
        </w:rPr>
        <w:t>Harris</w:t>
      </w:r>
      <w:r w:rsidRPr="000E33DF">
        <w:rPr>
          <w:color w:val="222222"/>
          <w:sz w:val="22"/>
          <w:szCs w:val="22"/>
          <w:shd w:val="clear" w:color="auto" w:fill="FFFFFF"/>
        </w:rPr>
        <w:t xml:space="preserve">, A. (2013) Distributed </w:t>
      </w:r>
      <w:r w:rsidR="00A329ED" w:rsidRPr="000E33DF">
        <w:rPr>
          <w:color w:val="222222"/>
          <w:sz w:val="22"/>
          <w:szCs w:val="22"/>
          <w:shd w:val="clear" w:color="auto" w:fill="FFFFFF"/>
        </w:rPr>
        <w:t>l</w:t>
      </w:r>
      <w:r w:rsidRPr="000E33DF">
        <w:rPr>
          <w:color w:val="222222"/>
          <w:sz w:val="22"/>
          <w:szCs w:val="22"/>
          <w:shd w:val="clear" w:color="auto" w:fill="FFFFFF"/>
        </w:rPr>
        <w:t xml:space="preserve">eadership: Friend or </w:t>
      </w:r>
      <w:r w:rsidR="00A329ED" w:rsidRPr="000E33DF">
        <w:rPr>
          <w:color w:val="222222"/>
          <w:sz w:val="22"/>
          <w:szCs w:val="22"/>
          <w:shd w:val="clear" w:color="auto" w:fill="FFFFFF"/>
        </w:rPr>
        <w:t>foe</w:t>
      </w:r>
      <w:r w:rsidRPr="000E33DF">
        <w:rPr>
          <w:color w:val="222222"/>
          <w:sz w:val="22"/>
          <w:szCs w:val="22"/>
          <w:shd w:val="clear" w:color="auto" w:fill="FFFFFF"/>
        </w:rPr>
        <w:t>? Educational Management Administration &amp; Leadership</w:t>
      </w:r>
      <w:r w:rsidR="00A329ED" w:rsidRPr="000E33DF">
        <w:rPr>
          <w:color w:val="222222"/>
          <w:sz w:val="22"/>
          <w:szCs w:val="22"/>
          <w:shd w:val="clear" w:color="auto" w:fill="FFFFFF"/>
        </w:rPr>
        <w:t>,</w:t>
      </w:r>
      <w:r w:rsidRPr="000E33DF">
        <w:rPr>
          <w:color w:val="222222"/>
          <w:sz w:val="22"/>
          <w:szCs w:val="22"/>
          <w:shd w:val="clear" w:color="auto" w:fill="FFFFFF"/>
        </w:rPr>
        <w:t xml:space="preserve"> 41</w:t>
      </w:r>
      <w:r w:rsidR="00A329ED" w:rsidRPr="000E33DF">
        <w:rPr>
          <w:color w:val="222222"/>
          <w:sz w:val="22"/>
          <w:szCs w:val="22"/>
          <w:shd w:val="clear" w:color="auto" w:fill="FFFFFF"/>
        </w:rPr>
        <w:t xml:space="preserve">(5), </w:t>
      </w:r>
      <w:r w:rsidRPr="000E33DF">
        <w:rPr>
          <w:color w:val="222222"/>
          <w:sz w:val="22"/>
          <w:szCs w:val="22"/>
          <w:shd w:val="clear" w:color="auto" w:fill="FFFFFF"/>
        </w:rPr>
        <w:t>545</w:t>
      </w:r>
      <w:r w:rsidR="00A329ED" w:rsidRPr="000E33DF">
        <w:rPr>
          <w:color w:val="222222"/>
          <w:sz w:val="22"/>
          <w:szCs w:val="22"/>
          <w:shd w:val="clear" w:color="auto" w:fill="FFFFFF"/>
        </w:rPr>
        <w:t>- 554.</w:t>
      </w:r>
    </w:p>
    <w:p w14:paraId="664B7212" w14:textId="2FCB0530" w:rsidR="000E33DF" w:rsidRPr="000E33DF" w:rsidRDefault="000E33DF" w:rsidP="000E33DF">
      <w:pPr>
        <w:spacing w:line="480" w:lineRule="auto"/>
        <w:ind w:left="440" w:hanging="440"/>
        <w:jc w:val="both"/>
        <w:rPr>
          <w:color w:val="222222"/>
          <w:sz w:val="22"/>
          <w:szCs w:val="22"/>
          <w:shd w:val="clear" w:color="auto" w:fill="FFFFFF"/>
        </w:rPr>
      </w:pPr>
      <w:r>
        <w:rPr>
          <w:color w:val="222222"/>
          <w:sz w:val="22"/>
          <w:szCs w:val="22"/>
          <w:shd w:val="clear" w:color="auto" w:fill="FFFFFF"/>
        </w:rPr>
        <w:t>Oancea</w:t>
      </w:r>
      <w:r w:rsidR="002A158B">
        <w:rPr>
          <w:color w:val="222222"/>
          <w:sz w:val="22"/>
          <w:szCs w:val="22"/>
          <w:shd w:val="clear" w:color="auto" w:fill="FFFFFF"/>
        </w:rPr>
        <w:t>, A.,</w:t>
      </w:r>
      <w:r>
        <w:rPr>
          <w:color w:val="222222"/>
          <w:sz w:val="22"/>
          <w:szCs w:val="22"/>
          <w:shd w:val="clear" w:color="auto" w:fill="FFFFFF"/>
        </w:rPr>
        <w:t xml:space="preserve"> and Orchard</w:t>
      </w:r>
      <w:r w:rsidR="002A158B">
        <w:rPr>
          <w:color w:val="222222"/>
          <w:sz w:val="22"/>
          <w:szCs w:val="22"/>
          <w:shd w:val="clear" w:color="auto" w:fill="FFFFFF"/>
        </w:rPr>
        <w:t>, J.</w:t>
      </w:r>
      <w:r>
        <w:rPr>
          <w:color w:val="222222"/>
          <w:sz w:val="22"/>
          <w:szCs w:val="22"/>
          <w:shd w:val="clear" w:color="auto" w:fill="FFFFFF"/>
        </w:rPr>
        <w:t xml:space="preserve"> (2012) </w:t>
      </w:r>
      <w:r w:rsidRPr="000E33DF">
        <w:rPr>
          <w:color w:val="222222"/>
          <w:sz w:val="22"/>
          <w:szCs w:val="22"/>
          <w:shd w:val="clear" w:color="auto" w:fill="FFFFFF"/>
        </w:rPr>
        <w:t>The Future of Teacher Education</w:t>
      </w:r>
      <w:r w:rsidR="001A049C">
        <w:rPr>
          <w:color w:val="222222"/>
          <w:sz w:val="22"/>
          <w:szCs w:val="22"/>
          <w:shd w:val="clear" w:color="auto" w:fill="FFFFFF"/>
        </w:rPr>
        <w:t>,</w:t>
      </w:r>
      <w:r>
        <w:rPr>
          <w:color w:val="222222"/>
          <w:sz w:val="22"/>
          <w:szCs w:val="22"/>
          <w:shd w:val="clear" w:color="auto" w:fill="FFFFFF"/>
        </w:rPr>
        <w:t xml:space="preserve"> Journal of Philosophy of Education, 46,</w:t>
      </w:r>
      <w:r w:rsidR="001A049C">
        <w:rPr>
          <w:color w:val="222222"/>
          <w:sz w:val="22"/>
          <w:szCs w:val="22"/>
          <w:shd w:val="clear" w:color="auto" w:fill="FFFFFF"/>
        </w:rPr>
        <w:t xml:space="preserve"> </w:t>
      </w:r>
      <w:r>
        <w:rPr>
          <w:color w:val="222222"/>
          <w:sz w:val="22"/>
          <w:szCs w:val="22"/>
          <w:shd w:val="clear" w:color="auto" w:fill="FFFFFF"/>
        </w:rPr>
        <w:t xml:space="preserve">4 </w:t>
      </w:r>
      <w:r w:rsidRPr="000E33DF">
        <w:rPr>
          <w:color w:val="222222"/>
          <w:sz w:val="22"/>
          <w:szCs w:val="22"/>
          <w:shd w:val="clear" w:color="auto" w:fill="FFFFFF"/>
        </w:rPr>
        <w:t>574-588</w:t>
      </w:r>
      <w:r w:rsidR="00CC6952">
        <w:rPr>
          <w:color w:val="222222"/>
          <w:sz w:val="22"/>
          <w:szCs w:val="22"/>
          <w:shd w:val="clear" w:color="auto" w:fill="FFFFFF"/>
        </w:rPr>
        <w:t>.</w:t>
      </w:r>
    </w:p>
    <w:p w14:paraId="79589E50" w14:textId="27C873AF" w:rsidR="00FE5EBA" w:rsidRDefault="002C4BC7" w:rsidP="00B7499C">
      <w:pPr>
        <w:spacing w:line="480" w:lineRule="auto"/>
        <w:ind w:left="440" w:hanging="440"/>
        <w:jc w:val="both"/>
        <w:rPr>
          <w:color w:val="222222"/>
          <w:sz w:val="22"/>
          <w:szCs w:val="22"/>
          <w:shd w:val="clear" w:color="auto" w:fill="FFFFFF"/>
        </w:rPr>
      </w:pPr>
      <w:r w:rsidRPr="00B7499C">
        <w:rPr>
          <w:color w:val="222222"/>
          <w:sz w:val="22"/>
          <w:szCs w:val="22"/>
          <w:shd w:val="clear" w:color="auto" w:fill="FFFFFF"/>
        </w:rPr>
        <w:t>Orchard, J, Heilbronn, R</w:t>
      </w:r>
      <w:r w:rsidR="0092565B">
        <w:rPr>
          <w:color w:val="222222"/>
          <w:sz w:val="22"/>
          <w:szCs w:val="22"/>
          <w:shd w:val="clear" w:color="auto" w:fill="FFFFFF"/>
        </w:rPr>
        <w:t>., and</w:t>
      </w:r>
      <w:r w:rsidRPr="00B7499C">
        <w:rPr>
          <w:color w:val="222222"/>
          <w:sz w:val="22"/>
          <w:szCs w:val="22"/>
          <w:shd w:val="clear" w:color="auto" w:fill="FFFFFF"/>
        </w:rPr>
        <w:t xml:space="preserve"> Winstanley, C. (2016). Philosophy for Teachers (P4T): Developing new </w:t>
      </w:r>
      <w:proofErr w:type="gramStart"/>
      <w:r w:rsidRPr="00B7499C">
        <w:rPr>
          <w:color w:val="222222"/>
          <w:sz w:val="22"/>
          <w:szCs w:val="22"/>
          <w:shd w:val="clear" w:color="auto" w:fill="FFFFFF"/>
        </w:rPr>
        <w:t>teachers’</w:t>
      </w:r>
      <w:proofErr w:type="gramEnd"/>
      <w:r w:rsidRPr="00B7499C">
        <w:rPr>
          <w:color w:val="222222"/>
          <w:sz w:val="22"/>
          <w:szCs w:val="22"/>
          <w:shd w:val="clear" w:color="auto" w:fill="FFFFFF"/>
        </w:rPr>
        <w:t xml:space="preserve"> applied ethical-decision making. Ethics and Education, 11, 42-54</w:t>
      </w:r>
      <w:r w:rsidR="009D074C" w:rsidRPr="006D3F4C">
        <w:rPr>
          <w:color w:val="222222"/>
          <w:sz w:val="22"/>
          <w:szCs w:val="22"/>
          <w:shd w:val="clear" w:color="auto" w:fill="FFFFFF"/>
        </w:rPr>
        <w:t>.</w:t>
      </w:r>
    </w:p>
    <w:p w14:paraId="500AD445" w14:textId="643FF5AA" w:rsidR="00711019" w:rsidRPr="00B7499C" w:rsidRDefault="00711019" w:rsidP="00B7499C">
      <w:pPr>
        <w:spacing w:line="480" w:lineRule="auto"/>
        <w:ind w:left="440" w:hanging="440"/>
        <w:jc w:val="both"/>
        <w:rPr>
          <w:color w:val="222222"/>
          <w:sz w:val="22"/>
          <w:szCs w:val="22"/>
          <w:shd w:val="clear" w:color="auto" w:fill="FFFFFF"/>
        </w:rPr>
      </w:pPr>
      <w:r w:rsidRPr="00711019">
        <w:rPr>
          <w:color w:val="222222"/>
          <w:sz w:val="22"/>
          <w:szCs w:val="22"/>
          <w:shd w:val="clear" w:color="auto" w:fill="FFFFFF"/>
        </w:rPr>
        <w:t xml:space="preserve">Robertson, S.L. (2013) “Teachers’ Work, </w:t>
      </w:r>
      <w:proofErr w:type="spellStart"/>
      <w:r w:rsidRPr="00711019">
        <w:rPr>
          <w:color w:val="222222"/>
          <w:sz w:val="22"/>
          <w:szCs w:val="22"/>
          <w:shd w:val="clear" w:color="auto" w:fill="FFFFFF"/>
        </w:rPr>
        <w:t>Denationalisation</w:t>
      </w:r>
      <w:proofErr w:type="spellEnd"/>
      <w:r w:rsidRPr="00711019">
        <w:rPr>
          <w:color w:val="222222"/>
          <w:sz w:val="22"/>
          <w:szCs w:val="22"/>
          <w:shd w:val="clear" w:color="auto" w:fill="FFFFFF"/>
        </w:rPr>
        <w:t>, and Transformations in the Field of Symbolic Control: A Comparative Account</w:t>
      </w:r>
      <w:proofErr w:type="gramStart"/>
      <w:r w:rsidRPr="00711019">
        <w:rPr>
          <w:color w:val="222222"/>
          <w:sz w:val="22"/>
          <w:szCs w:val="22"/>
          <w:shd w:val="clear" w:color="auto" w:fill="FFFFFF"/>
        </w:rPr>
        <w:t>”,  in</w:t>
      </w:r>
      <w:proofErr w:type="gramEnd"/>
      <w:r w:rsidRPr="00711019">
        <w:rPr>
          <w:color w:val="222222"/>
          <w:sz w:val="22"/>
          <w:szCs w:val="22"/>
          <w:shd w:val="clear" w:color="auto" w:fill="FFFFFF"/>
        </w:rPr>
        <w:t xml:space="preserve"> J. Levin, T. Seddon and J. </w:t>
      </w:r>
      <w:proofErr w:type="spellStart"/>
      <w:r w:rsidRPr="00711019">
        <w:rPr>
          <w:color w:val="222222"/>
          <w:sz w:val="22"/>
          <w:szCs w:val="22"/>
          <w:shd w:val="clear" w:color="auto" w:fill="FFFFFF"/>
        </w:rPr>
        <w:t>Ozga</w:t>
      </w:r>
      <w:proofErr w:type="spellEnd"/>
      <w:r w:rsidRPr="00711019">
        <w:rPr>
          <w:color w:val="222222"/>
          <w:sz w:val="22"/>
          <w:szCs w:val="22"/>
          <w:shd w:val="clear" w:color="auto" w:fill="FFFFFF"/>
        </w:rPr>
        <w:t xml:space="preserve"> (eds) World Year Book of Education 2013, London and New York: Routledge</w:t>
      </w:r>
    </w:p>
    <w:p w14:paraId="07975C93" w14:textId="3695D071" w:rsidR="007367B1" w:rsidRDefault="002B5807" w:rsidP="00C218D7">
      <w:pPr>
        <w:spacing w:line="480" w:lineRule="auto"/>
        <w:ind w:left="440" w:hanging="440"/>
        <w:jc w:val="both"/>
        <w:rPr>
          <w:color w:val="222222"/>
          <w:sz w:val="22"/>
          <w:szCs w:val="22"/>
          <w:shd w:val="clear" w:color="auto" w:fill="FFFFFF"/>
        </w:rPr>
      </w:pPr>
      <w:r w:rsidRPr="000E33DF">
        <w:rPr>
          <w:color w:val="222222"/>
          <w:sz w:val="22"/>
          <w:szCs w:val="22"/>
          <w:shd w:val="clear" w:color="auto" w:fill="FFFFFF"/>
        </w:rPr>
        <w:t xml:space="preserve">Winch, C., Oancea, A., </w:t>
      </w:r>
      <w:r w:rsidR="0092565B">
        <w:rPr>
          <w:color w:val="222222"/>
          <w:sz w:val="22"/>
          <w:szCs w:val="22"/>
          <w:shd w:val="clear" w:color="auto" w:fill="FFFFFF"/>
        </w:rPr>
        <w:t>and</w:t>
      </w:r>
      <w:r w:rsidRPr="000E33DF">
        <w:rPr>
          <w:color w:val="222222"/>
          <w:sz w:val="22"/>
          <w:szCs w:val="22"/>
          <w:shd w:val="clear" w:color="auto" w:fill="FFFFFF"/>
        </w:rPr>
        <w:t xml:space="preserve"> Orchard, J. (2015). The contribution of educational research to teachers’ professional learning: Philosophical understandings. Oxford Review of Education, 41(2), 202-216.</w:t>
      </w:r>
      <w:r w:rsidRPr="00865B40" w:rsidDel="002B5807">
        <w:rPr>
          <w:color w:val="222222"/>
          <w:sz w:val="22"/>
          <w:szCs w:val="22"/>
          <w:shd w:val="clear" w:color="auto" w:fill="FFFFFF"/>
        </w:rPr>
        <w:t xml:space="preserve"> </w:t>
      </w:r>
    </w:p>
    <w:p w14:paraId="2C6A3DC5" w14:textId="69B8B760" w:rsidR="00043834" w:rsidRDefault="00043834" w:rsidP="00C218D7">
      <w:pPr>
        <w:spacing w:line="480" w:lineRule="auto"/>
        <w:ind w:left="440" w:hanging="440"/>
        <w:jc w:val="both"/>
        <w:rPr>
          <w:color w:val="222222"/>
          <w:sz w:val="22"/>
          <w:szCs w:val="22"/>
          <w:shd w:val="clear" w:color="auto" w:fill="FFFFFF"/>
        </w:rPr>
      </w:pPr>
    </w:p>
    <w:sectPr w:rsidR="00043834" w:rsidSect="00553E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2B2A" w14:textId="77777777" w:rsidR="00ED3A22" w:rsidRDefault="00ED3A22" w:rsidP="004A4B5B">
      <w:r>
        <w:separator/>
      </w:r>
    </w:p>
  </w:endnote>
  <w:endnote w:type="continuationSeparator" w:id="0">
    <w:p w14:paraId="1A9D6653" w14:textId="77777777" w:rsidR="00ED3A22" w:rsidRDefault="00ED3A22" w:rsidP="004A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C3B7" w14:textId="77777777" w:rsidR="00ED3A22" w:rsidRDefault="00ED3A22" w:rsidP="004A4B5B">
      <w:r>
        <w:separator/>
      </w:r>
    </w:p>
  </w:footnote>
  <w:footnote w:type="continuationSeparator" w:id="0">
    <w:p w14:paraId="3F268667" w14:textId="77777777" w:rsidR="00ED3A22" w:rsidRDefault="00ED3A22" w:rsidP="004A4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7C51"/>
    <w:multiLevelType w:val="hybridMultilevel"/>
    <w:tmpl w:val="5972F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A6BC2"/>
    <w:multiLevelType w:val="hybridMultilevel"/>
    <w:tmpl w:val="60C60DB6"/>
    <w:lvl w:ilvl="0" w:tplc="53AA2BCA">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260668"/>
    <w:multiLevelType w:val="hybridMultilevel"/>
    <w:tmpl w:val="EC54F064"/>
    <w:lvl w:ilvl="0" w:tplc="64404830">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9006587"/>
    <w:multiLevelType w:val="hybridMultilevel"/>
    <w:tmpl w:val="44D05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26C1A"/>
    <w:multiLevelType w:val="hybridMultilevel"/>
    <w:tmpl w:val="AEFEE5E6"/>
    <w:lvl w:ilvl="0" w:tplc="980215F4">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704D6F"/>
    <w:multiLevelType w:val="hybridMultilevel"/>
    <w:tmpl w:val="EC54F064"/>
    <w:lvl w:ilvl="0" w:tplc="64404830">
      <w:start w:val="1"/>
      <w:numFmt w:val="decimal"/>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5E"/>
    <w:rsid w:val="00001A6C"/>
    <w:rsid w:val="00011147"/>
    <w:rsid w:val="0001275E"/>
    <w:rsid w:val="00024158"/>
    <w:rsid w:val="00025F35"/>
    <w:rsid w:val="00031653"/>
    <w:rsid w:val="00040D52"/>
    <w:rsid w:val="00043834"/>
    <w:rsid w:val="00050395"/>
    <w:rsid w:val="00053BB2"/>
    <w:rsid w:val="00055809"/>
    <w:rsid w:val="000604C0"/>
    <w:rsid w:val="000641DB"/>
    <w:rsid w:val="00071270"/>
    <w:rsid w:val="00093C4D"/>
    <w:rsid w:val="0009772F"/>
    <w:rsid w:val="000A0948"/>
    <w:rsid w:val="000A3B5B"/>
    <w:rsid w:val="000A4FD2"/>
    <w:rsid w:val="000C36F9"/>
    <w:rsid w:val="000C3754"/>
    <w:rsid w:val="000C6EAE"/>
    <w:rsid w:val="000C76C5"/>
    <w:rsid w:val="000D1D58"/>
    <w:rsid w:val="000D26BF"/>
    <w:rsid w:val="000E056B"/>
    <w:rsid w:val="000E33DF"/>
    <w:rsid w:val="000F0EB8"/>
    <w:rsid w:val="00100CF4"/>
    <w:rsid w:val="00103718"/>
    <w:rsid w:val="001058E0"/>
    <w:rsid w:val="00111D64"/>
    <w:rsid w:val="00112770"/>
    <w:rsid w:val="00113705"/>
    <w:rsid w:val="00114BAC"/>
    <w:rsid w:val="0012028C"/>
    <w:rsid w:val="0012379C"/>
    <w:rsid w:val="00123E1C"/>
    <w:rsid w:val="0012462F"/>
    <w:rsid w:val="00135851"/>
    <w:rsid w:val="00142057"/>
    <w:rsid w:val="00145EEC"/>
    <w:rsid w:val="0014647F"/>
    <w:rsid w:val="00147618"/>
    <w:rsid w:val="00150B5F"/>
    <w:rsid w:val="00151FBD"/>
    <w:rsid w:val="00161DD9"/>
    <w:rsid w:val="00166761"/>
    <w:rsid w:val="001703DD"/>
    <w:rsid w:val="001746A2"/>
    <w:rsid w:val="001A049C"/>
    <w:rsid w:val="001A0C51"/>
    <w:rsid w:val="001A17B8"/>
    <w:rsid w:val="001A20D4"/>
    <w:rsid w:val="001A2CA6"/>
    <w:rsid w:val="001A7ADA"/>
    <w:rsid w:val="001B72DD"/>
    <w:rsid w:val="001C38B7"/>
    <w:rsid w:val="001C5A25"/>
    <w:rsid w:val="001D47D9"/>
    <w:rsid w:val="001F162C"/>
    <w:rsid w:val="00200B81"/>
    <w:rsid w:val="00211B3E"/>
    <w:rsid w:val="00214E05"/>
    <w:rsid w:val="00215E09"/>
    <w:rsid w:val="002349B2"/>
    <w:rsid w:val="00237448"/>
    <w:rsid w:val="00237580"/>
    <w:rsid w:val="00253F6A"/>
    <w:rsid w:val="00257730"/>
    <w:rsid w:val="00261D68"/>
    <w:rsid w:val="00272861"/>
    <w:rsid w:val="00274972"/>
    <w:rsid w:val="00292895"/>
    <w:rsid w:val="002931F2"/>
    <w:rsid w:val="00293E00"/>
    <w:rsid w:val="00294710"/>
    <w:rsid w:val="002A158B"/>
    <w:rsid w:val="002B38B7"/>
    <w:rsid w:val="002B5807"/>
    <w:rsid w:val="002B6365"/>
    <w:rsid w:val="002B6B10"/>
    <w:rsid w:val="002C13FF"/>
    <w:rsid w:val="002C4BC7"/>
    <w:rsid w:val="002C57C3"/>
    <w:rsid w:val="002D6E09"/>
    <w:rsid w:val="002F03D6"/>
    <w:rsid w:val="002F1EB8"/>
    <w:rsid w:val="00303F87"/>
    <w:rsid w:val="00306EA3"/>
    <w:rsid w:val="00316296"/>
    <w:rsid w:val="003202E4"/>
    <w:rsid w:val="00321A36"/>
    <w:rsid w:val="0033143F"/>
    <w:rsid w:val="00333D44"/>
    <w:rsid w:val="00335A75"/>
    <w:rsid w:val="00336C64"/>
    <w:rsid w:val="00337AF7"/>
    <w:rsid w:val="00347CFA"/>
    <w:rsid w:val="003579B2"/>
    <w:rsid w:val="00362ACC"/>
    <w:rsid w:val="00375C86"/>
    <w:rsid w:val="00377028"/>
    <w:rsid w:val="00382454"/>
    <w:rsid w:val="00383EE9"/>
    <w:rsid w:val="00384F22"/>
    <w:rsid w:val="003868CE"/>
    <w:rsid w:val="00390810"/>
    <w:rsid w:val="00391860"/>
    <w:rsid w:val="00395D60"/>
    <w:rsid w:val="003979D9"/>
    <w:rsid w:val="003A1036"/>
    <w:rsid w:val="003B324C"/>
    <w:rsid w:val="003C5413"/>
    <w:rsid w:val="003C5FFE"/>
    <w:rsid w:val="003D35DC"/>
    <w:rsid w:val="003E33A1"/>
    <w:rsid w:val="003F4122"/>
    <w:rsid w:val="003F47DD"/>
    <w:rsid w:val="003F54D4"/>
    <w:rsid w:val="003F60E6"/>
    <w:rsid w:val="004071EE"/>
    <w:rsid w:val="00413533"/>
    <w:rsid w:val="00416197"/>
    <w:rsid w:val="004178FE"/>
    <w:rsid w:val="0042237B"/>
    <w:rsid w:val="00424B0E"/>
    <w:rsid w:val="00426AC5"/>
    <w:rsid w:val="0043453E"/>
    <w:rsid w:val="00436258"/>
    <w:rsid w:val="00437B72"/>
    <w:rsid w:val="00442CCD"/>
    <w:rsid w:val="004564EE"/>
    <w:rsid w:val="00462DCA"/>
    <w:rsid w:val="00471A46"/>
    <w:rsid w:val="00473368"/>
    <w:rsid w:val="00485B04"/>
    <w:rsid w:val="00487D9C"/>
    <w:rsid w:val="004929C2"/>
    <w:rsid w:val="0049430A"/>
    <w:rsid w:val="00495B63"/>
    <w:rsid w:val="004A4B5B"/>
    <w:rsid w:val="004A6A2C"/>
    <w:rsid w:val="004B133A"/>
    <w:rsid w:val="004B4226"/>
    <w:rsid w:val="004C577F"/>
    <w:rsid w:val="004D147C"/>
    <w:rsid w:val="004D7C78"/>
    <w:rsid w:val="004D7F92"/>
    <w:rsid w:val="004E73C8"/>
    <w:rsid w:val="004E7EAD"/>
    <w:rsid w:val="004F04D7"/>
    <w:rsid w:val="004F141E"/>
    <w:rsid w:val="00511610"/>
    <w:rsid w:val="00523484"/>
    <w:rsid w:val="00523EA8"/>
    <w:rsid w:val="00526BA4"/>
    <w:rsid w:val="00527123"/>
    <w:rsid w:val="00531452"/>
    <w:rsid w:val="00534030"/>
    <w:rsid w:val="005375B1"/>
    <w:rsid w:val="0055293B"/>
    <w:rsid w:val="00553EB5"/>
    <w:rsid w:val="0056109D"/>
    <w:rsid w:val="0056638F"/>
    <w:rsid w:val="00571690"/>
    <w:rsid w:val="00590280"/>
    <w:rsid w:val="005941DB"/>
    <w:rsid w:val="00594750"/>
    <w:rsid w:val="005A5611"/>
    <w:rsid w:val="005B148A"/>
    <w:rsid w:val="005B4654"/>
    <w:rsid w:val="005C63D0"/>
    <w:rsid w:val="005D2FD2"/>
    <w:rsid w:val="005E603E"/>
    <w:rsid w:val="00600AC5"/>
    <w:rsid w:val="006059A0"/>
    <w:rsid w:val="0061336B"/>
    <w:rsid w:val="00622BEB"/>
    <w:rsid w:val="00632BB5"/>
    <w:rsid w:val="0063326C"/>
    <w:rsid w:val="00634B85"/>
    <w:rsid w:val="006412CB"/>
    <w:rsid w:val="00650DD6"/>
    <w:rsid w:val="00656FCB"/>
    <w:rsid w:val="00660E21"/>
    <w:rsid w:val="00661AF6"/>
    <w:rsid w:val="00674C09"/>
    <w:rsid w:val="00690DAE"/>
    <w:rsid w:val="006A05DC"/>
    <w:rsid w:val="006A7425"/>
    <w:rsid w:val="006B33D3"/>
    <w:rsid w:val="006B4D57"/>
    <w:rsid w:val="006B5A8E"/>
    <w:rsid w:val="006C0505"/>
    <w:rsid w:val="006C2E19"/>
    <w:rsid w:val="006C3607"/>
    <w:rsid w:val="006D3F4C"/>
    <w:rsid w:val="006D7C97"/>
    <w:rsid w:val="006E3E2B"/>
    <w:rsid w:val="006F13EC"/>
    <w:rsid w:val="0070081B"/>
    <w:rsid w:val="007016FC"/>
    <w:rsid w:val="00711019"/>
    <w:rsid w:val="0071760D"/>
    <w:rsid w:val="00727A0A"/>
    <w:rsid w:val="007367B1"/>
    <w:rsid w:val="00741E08"/>
    <w:rsid w:val="00743B82"/>
    <w:rsid w:val="007453CC"/>
    <w:rsid w:val="0075433A"/>
    <w:rsid w:val="00757F5F"/>
    <w:rsid w:val="00757FD5"/>
    <w:rsid w:val="00764677"/>
    <w:rsid w:val="00764E54"/>
    <w:rsid w:val="00765FFE"/>
    <w:rsid w:val="00771FC0"/>
    <w:rsid w:val="0078469F"/>
    <w:rsid w:val="00784FB5"/>
    <w:rsid w:val="00786835"/>
    <w:rsid w:val="00790522"/>
    <w:rsid w:val="007A33C6"/>
    <w:rsid w:val="007A5CCB"/>
    <w:rsid w:val="007C0BC2"/>
    <w:rsid w:val="007C6152"/>
    <w:rsid w:val="007C667D"/>
    <w:rsid w:val="007D1D09"/>
    <w:rsid w:val="007D1D70"/>
    <w:rsid w:val="007D58FE"/>
    <w:rsid w:val="007D7520"/>
    <w:rsid w:val="00801AE9"/>
    <w:rsid w:val="00805421"/>
    <w:rsid w:val="00814D9D"/>
    <w:rsid w:val="008209E9"/>
    <w:rsid w:val="00826079"/>
    <w:rsid w:val="00833879"/>
    <w:rsid w:val="00836E9B"/>
    <w:rsid w:val="008420A0"/>
    <w:rsid w:val="00851504"/>
    <w:rsid w:val="00857D4E"/>
    <w:rsid w:val="00861B25"/>
    <w:rsid w:val="00865B40"/>
    <w:rsid w:val="00866C4E"/>
    <w:rsid w:val="00870236"/>
    <w:rsid w:val="008A2A54"/>
    <w:rsid w:val="008B299D"/>
    <w:rsid w:val="008C0FA4"/>
    <w:rsid w:val="008C3B4A"/>
    <w:rsid w:val="008C7814"/>
    <w:rsid w:val="008D004C"/>
    <w:rsid w:val="008D0077"/>
    <w:rsid w:val="008D2E7A"/>
    <w:rsid w:val="008E72E5"/>
    <w:rsid w:val="008E7CF3"/>
    <w:rsid w:val="008F2E3F"/>
    <w:rsid w:val="008F345E"/>
    <w:rsid w:val="00904602"/>
    <w:rsid w:val="00904BA0"/>
    <w:rsid w:val="00906997"/>
    <w:rsid w:val="00917BE7"/>
    <w:rsid w:val="009240AE"/>
    <w:rsid w:val="0092565B"/>
    <w:rsid w:val="00926735"/>
    <w:rsid w:val="009270F5"/>
    <w:rsid w:val="00927167"/>
    <w:rsid w:val="009272B9"/>
    <w:rsid w:val="00931706"/>
    <w:rsid w:val="00934C5B"/>
    <w:rsid w:val="00953C2C"/>
    <w:rsid w:val="00966BF3"/>
    <w:rsid w:val="00967564"/>
    <w:rsid w:val="00971879"/>
    <w:rsid w:val="00980289"/>
    <w:rsid w:val="009A1FF1"/>
    <w:rsid w:val="009A2703"/>
    <w:rsid w:val="009B190A"/>
    <w:rsid w:val="009B58B7"/>
    <w:rsid w:val="009B599E"/>
    <w:rsid w:val="009C335E"/>
    <w:rsid w:val="009C4554"/>
    <w:rsid w:val="009C5493"/>
    <w:rsid w:val="009D074C"/>
    <w:rsid w:val="009D1B40"/>
    <w:rsid w:val="009D1BAB"/>
    <w:rsid w:val="009E518E"/>
    <w:rsid w:val="009F009D"/>
    <w:rsid w:val="009F71ED"/>
    <w:rsid w:val="00A0067D"/>
    <w:rsid w:val="00A01C24"/>
    <w:rsid w:val="00A20604"/>
    <w:rsid w:val="00A231D5"/>
    <w:rsid w:val="00A260D7"/>
    <w:rsid w:val="00A329ED"/>
    <w:rsid w:val="00A34BE9"/>
    <w:rsid w:val="00A41F88"/>
    <w:rsid w:val="00A47500"/>
    <w:rsid w:val="00A56A0D"/>
    <w:rsid w:val="00A57B35"/>
    <w:rsid w:val="00A621F4"/>
    <w:rsid w:val="00A64813"/>
    <w:rsid w:val="00A7688F"/>
    <w:rsid w:val="00A8521F"/>
    <w:rsid w:val="00AA07D5"/>
    <w:rsid w:val="00AA1167"/>
    <w:rsid w:val="00AA2BA5"/>
    <w:rsid w:val="00AA5690"/>
    <w:rsid w:val="00AA7408"/>
    <w:rsid w:val="00AB392A"/>
    <w:rsid w:val="00AB4299"/>
    <w:rsid w:val="00AB581E"/>
    <w:rsid w:val="00AB6415"/>
    <w:rsid w:val="00AC5903"/>
    <w:rsid w:val="00AC619E"/>
    <w:rsid w:val="00AC6364"/>
    <w:rsid w:val="00AC7D4A"/>
    <w:rsid w:val="00AD4ED2"/>
    <w:rsid w:val="00AE5471"/>
    <w:rsid w:val="00AF7A09"/>
    <w:rsid w:val="00B004E0"/>
    <w:rsid w:val="00B0135E"/>
    <w:rsid w:val="00B036CB"/>
    <w:rsid w:val="00B06458"/>
    <w:rsid w:val="00B06662"/>
    <w:rsid w:val="00B06DBC"/>
    <w:rsid w:val="00B10B3D"/>
    <w:rsid w:val="00B110A9"/>
    <w:rsid w:val="00B15264"/>
    <w:rsid w:val="00B157E9"/>
    <w:rsid w:val="00B16E97"/>
    <w:rsid w:val="00B31F4E"/>
    <w:rsid w:val="00B36191"/>
    <w:rsid w:val="00B47F53"/>
    <w:rsid w:val="00B52DFD"/>
    <w:rsid w:val="00B60F2A"/>
    <w:rsid w:val="00B62418"/>
    <w:rsid w:val="00B64D8D"/>
    <w:rsid w:val="00B652DA"/>
    <w:rsid w:val="00B70BEE"/>
    <w:rsid w:val="00B7499C"/>
    <w:rsid w:val="00B84400"/>
    <w:rsid w:val="00B86D08"/>
    <w:rsid w:val="00B90C98"/>
    <w:rsid w:val="00B936AB"/>
    <w:rsid w:val="00BA10F5"/>
    <w:rsid w:val="00BA20B3"/>
    <w:rsid w:val="00BA47FF"/>
    <w:rsid w:val="00BC0111"/>
    <w:rsid w:val="00BC06AE"/>
    <w:rsid w:val="00BD14FA"/>
    <w:rsid w:val="00BD5A9C"/>
    <w:rsid w:val="00BE1EF5"/>
    <w:rsid w:val="00BE20CA"/>
    <w:rsid w:val="00BE4FB2"/>
    <w:rsid w:val="00BF07D5"/>
    <w:rsid w:val="00BF44FF"/>
    <w:rsid w:val="00C0483A"/>
    <w:rsid w:val="00C109E8"/>
    <w:rsid w:val="00C218D7"/>
    <w:rsid w:val="00C24CA8"/>
    <w:rsid w:val="00C27A23"/>
    <w:rsid w:val="00C41355"/>
    <w:rsid w:val="00C52D6A"/>
    <w:rsid w:val="00C56262"/>
    <w:rsid w:val="00C56B01"/>
    <w:rsid w:val="00C6057F"/>
    <w:rsid w:val="00C6181F"/>
    <w:rsid w:val="00C800CD"/>
    <w:rsid w:val="00C80AFD"/>
    <w:rsid w:val="00C81AC0"/>
    <w:rsid w:val="00C875B3"/>
    <w:rsid w:val="00C94F8A"/>
    <w:rsid w:val="00C965EB"/>
    <w:rsid w:val="00CA0034"/>
    <w:rsid w:val="00CA6157"/>
    <w:rsid w:val="00CB26A3"/>
    <w:rsid w:val="00CC16B7"/>
    <w:rsid w:val="00CC6952"/>
    <w:rsid w:val="00CF2CBC"/>
    <w:rsid w:val="00CF54CA"/>
    <w:rsid w:val="00D0218B"/>
    <w:rsid w:val="00D151FE"/>
    <w:rsid w:val="00D25879"/>
    <w:rsid w:val="00D26CD3"/>
    <w:rsid w:val="00D33252"/>
    <w:rsid w:val="00D368F8"/>
    <w:rsid w:val="00D377B5"/>
    <w:rsid w:val="00D41F5F"/>
    <w:rsid w:val="00D47538"/>
    <w:rsid w:val="00D604EF"/>
    <w:rsid w:val="00D61DE6"/>
    <w:rsid w:val="00D703A8"/>
    <w:rsid w:val="00D73F17"/>
    <w:rsid w:val="00D8605E"/>
    <w:rsid w:val="00D9116F"/>
    <w:rsid w:val="00D92B98"/>
    <w:rsid w:val="00D93935"/>
    <w:rsid w:val="00D968DC"/>
    <w:rsid w:val="00D97559"/>
    <w:rsid w:val="00DA31AB"/>
    <w:rsid w:val="00DA4F15"/>
    <w:rsid w:val="00DA663B"/>
    <w:rsid w:val="00DB1F69"/>
    <w:rsid w:val="00DB64F4"/>
    <w:rsid w:val="00DC2EE7"/>
    <w:rsid w:val="00DD7399"/>
    <w:rsid w:val="00DE781F"/>
    <w:rsid w:val="00DF37EA"/>
    <w:rsid w:val="00E01316"/>
    <w:rsid w:val="00E02931"/>
    <w:rsid w:val="00E0720A"/>
    <w:rsid w:val="00E076D6"/>
    <w:rsid w:val="00E226CA"/>
    <w:rsid w:val="00E24E06"/>
    <w:rsid w:val="00E24F9B"/>
    <w:rsid w:val="00E340D1"/>
    <w:rsid w:val="00E36C2C"/>
    <w:rsid w:val="00E37C70"/>
    <w:rsid w:val="00E54D04"/>
    <w:rsid w:val="00E64E61"/>
    <w:rsid w:val="00E661DC"/>
    <w:rsid w:val="00E676AC"/>
    <w:rsid w:val="00E706E3"/>
    <w:rsid w:val="00E76E8D"/>
    <w:rsid w:val="00E84387"/>
    <w:rsid w:val="00E865A8"/>
    <w:rsid w:val="00E92469"/>
    <w:rsid w:val="00EA4E3D"/>
    <w:rsid w:val="00EC4292"/>
    <w:rsid w:val="00EC536C"/>
    <w:rsid w:val="00EC7E9E"/>
    <w:rsid w:val="00ED3A22"/>
    <w:rsid w:val="00ED516B"/>
    <w:rsid w:val="00ED6B98"/>
    <w:rsid w:val="00ED7E37"/>
    <w:rsid w:val="00EE2119"/>
    <w:rsid w:val="00EF4F0A"/>
    <w:rsid w:val="00F05D83"/>
    <w:rsid w:val="00F165E1"/>
    <w:rsid w:val="00F27F71"/>
    <w:rsid w:val="00F51306"/>
    <w:rsid w:val="00F607D5"/>
    <w:rsid w:val="00F62BAB"/>
    <w:rsid w:val="00F66585"/>
    <w:rsid w:val="00F665D9"/>
    <w:rsid w:val="00F74283"/>
    <w:rsid w:val="00F8130D"/>
    <w:rsid w:val="00FA2A5A"/>
    <w:rsid w:val="00FC2516"/>
    <w:rsid w:val="00FD369B"/>
    <w:rsid w:val="00FE0951"/>
    <w:rsid w:val="00FE17EF"/>
    <w:rsid w:val="00FE1AD2"/>
    <w:rsid w:val="00FE5E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4247C6D"/>
  <w15:docId w15:val="{9E34D1D0-6A28-4596-BC52-C4BF985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97"/>
    <w:pPr>
      <w:spacing w:after="0" w:line="240" w:lineRule="auto"/>
    </w:pPr>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45E"/>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8F345E"/>
    <w:rPr>
      <w:rFonts w:ascii="Segoe UI" w:hAnsi="Segoe UI" w:cs="Segoe UI"/>
      <w:sz w:val="18"/>
      <w:szCs w:val="18"/>
    </w:rPr>
  </w:style>
  <w:style w:type="character" w:styleId="HTMLCite">
    <w:name w:val="HTML Cite"/>
    <w:basedOn w:val="DefaultParagraphFont"/>
    <w:uiPriority w:val="99"/>
    <w:semiHidden/>
    <w:unhideWhenUsed/>
    <w:rsid w:val="008B299D"/>
    <w:rPr>
      <w:i/>
      <w:iCs/>
    </w:rPr>
  </w:style>
  <w:style w:type="character" w:styleId="Hyperlink">
    <w:name w:val="Hyperlink"/>
    <w:basedOn w:val="DefaultParagraphFont"/>
    <w:uiPriority w:val="99"/>
    <w:unhideWhenUsed/>
    <w:rsid w:val="000604C0"/>
    <w:rPr>
      <w:color w:val="0563C1" w:themeColor="hyperlink"/>
      <w:u w:val="single"/>
    </w:rPr>
  </w:style>
  <w:style w:type="character" w:styleId="CommentReference">
    <w:name w:val="annotation reference"/>
    <w:basedOn w:val="DefaultParagraphFont"/>
    <w:uiPriority w:val="99"/>
    <w:semiHidden/>
    <w:unhideWhenUsed/>
    <w:rsid w:val="00AA2BA5"/>
    <w:rPr>
      <w:sz w:val="16"/>
      <w:szCs w:val="16"/>
    </w:rPr>
  </w:style>
  <w:style w:type="paragraph" w:styleId="CommentText">
    <w:name w:val="annotation text"/>
    <w:basedOn w:val="Normal"/>
    <w:link w:val="CommentTextChar"/>
    <w:uiPriority w:val="99"/>
    <w:semiHidden/>
    <w:unhideWhenUsed/>
    <w:rsid w:val="00AA2BA5"/>
    <w:pPr>
      <w:spacing w:after="160"/>
    </w:pPr>
    <w:rPr>
      <w:rFonts w:asciiTheme="minorHAnsi"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AA2BA5"/>
    <w:rPr>
      <w:sz w:val="20"/>
      <w:szCs w:val="20"/>
    </w:rPr>
  </w:style>
  <w:style w:type="paragraph" w:styleId="CommentSubject">
    <w:name w:val="annotation subject"/>
    <w:basedOn w:val="CommentText"/>
    <w:next w:val="CommentText"/>
    <w:link w:val="CommentSubjectChar"/>
    <w:uiPriority w:val="99"/>
    <w:semiHidden/>
    <w:unhideWhenUsed/>
    <w:rsid w:val="00AA2BA5"/>
    <w:rPr>
      <w:b/>
      <w:bCs/>
    </w:rPr>
  </w:style>
  <w:style w:type="character" w:customStyle="1" w:styleId="CommentSubjectChar">
    <w:name w:val="Comment Subject Char"/>
    <w:basedOn w:val="CommentTextChar"/>
    <w:link w:val="CommentSubject"/>
    <w:uiPriority w:val="99"/>
    <w:semiHidden/>
    <w:rsid w:val="00AA2BA5"/>
    <w:rPr>
      <w:b/>
      <w:bCs/>
      <w:sz w:val="20"/>
      <w:szCs w:val="20"/>
    </w:rPr>
  </w:style>
  <w:style w:type="character" w:customStyle="1" w:styleId="apple-converted-space">
    <w:name w:val="apple-converted-space"/>
    <w:basedOn w:val="DefaultParagraphFont"/>
    <w:rsid w:val="000641DB"/>
  </w:style>
  <w:style w:type="paragraph" w:styleId="Header">
    <w:name w:val="header"/>
    <w:basedOn w:val="Normal"/>
    <w:link w:val="HeaderChar"/>
    <w:uiPriority w:val="99"/>
    <w:unhideWhenUsed/>
    <w:rsid w:val="004A4B5B"/>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4A4B5B"/>
    <w:rPr>
      <w:rFonts w:ascii="Times New Roman" w:hAnsi="Times New Roman" w:cs="Times New Roman"/>
      <w:sz w:val="20"/>
      <w:szCs w:val="20"/>
      <w:lang w:eastAsia="zh-TW"/>
    </w:rPr>
  </w:style>
  <w:style w:type="paragraph" w:styleId="Footer">
    <w:name w:val="footer"/>
    <w:basedOn w:val="Normal"/>
    <w:link w:val="FooterChar"/>
    <w:uiPriority w:val="99"/>
    <w:unhideWhenUsed/>
    <w:rsid w:val="004A4B5B"/>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4A4B5B"/>
    <w:rPr>
      <w:rFonts w:ascii="Times New Roman" w:hAnsi="Times New Roman" w:cs="Times New Roman"/>
      <w:sz w:val="20"/>
      <w:szCs w:val="20"/>
      <w:lang w:eastAsia="zh-TW"/>
    </w:rPr>
  </w:style>
  <w:style w:type="paragraph" w:styleId="Revision">
    <w:name w:val="Revision"/>
    <w:hidden/>
    <w:uiPriority w:val="99"/>
    <w:semiHidden/>
    <w:rsid w:val="00ED6B98"/>
    <w:pPr>
      <w:spacing w:after="0" w:line="240" w:lineRule="auto"/>
    </w:pPr>
    <w:rPr>
      <w:rFonts w:ascii="Times New Roman" w:hAnsi="Times New Roman" w:cs="Times New Roman"/>
      <w:sz w:val="24"/>
      <w:szCs w:val="24"/>
      <w:lang w:eastAsia="zh-TW"/>
    </w:rPr>
  </w:style>
  <w:style w:type="table" w:styleId="TableGrid">
    <w:name w:val="Table Grid"/>
    <w:basedOn w:val="TableNormal"/>
    <w:uiPriority w:val="39"/>
    <w:rsid w:val="007367B1"/>
    <w:pPr>
      <w:spacing w:after="0" w:line="240" w:lineRule="auto"/>
    </w:pPr>
    <w:rPr>
      <w:sz w:val="24"/>
      <w:szCs w:val="24"/>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7B1"/>
    <w:pPr>
      <w:ind w:left="720"/>
      <w:contextualSpacing/>
    </w:pPr>
    <w:rPr>
      <w:rFonts w:asciiTheme="minorHAnsi" w:hAnsiTheme="minorHAnsi" w:cstheme="minorBidi"/>
      <w:lang w:val="en-GB"/>
    </w:rPr>
  </w:style>
  <w:style w:type="paragraph" w:styleId="NormalWeb">
    <w:name w:val="Normal (Web)"/>
    <w:basedOn w:val="Normal"/>
    <w:uiPriority w:val="99"/>
    <w:unhideWhenUsed/>
    <w:rsid w:val="007367B1"/>
    <w:pPr>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4084">
      <w:bodyDiv w:val="1"/>
      <w:marLeft w:val="0"/>
      <w:marRight w:val="0"/>
      <w:marTop w:val="0"/>
      <w:marBottom w:val="0"/>
      <w:divBdr>
        <w:top w:val="none" w:sz="0" w:space="0" w:color="auto"/>
        <w:left w:val="none" w:sz="0" w:space="0" w:color="auto"/>
        <w:bottom w:val="none" w:sz="0" w:space="0" w:color="auto"/>
        <w:right w:val="none" w:sz="0" w:space="0" w:color="auto"/>
      </w:divBdr>
      <w:divsChild>
        <w:div w:id="1122067736">
          <w:marLeft w:val="0"/>
          <w:marRight w:val="0"/>
          <w:marTop w:val="0"/>
          <w:marBottom w:val="0"/>
          <w:divBdr>
            <w:top w:val="none" w:sz="0" w:space="0" w:color="auto"/>
            <w:left w:val="none" w:sz="0" w:space="0" w:color="auto"/>
            <w:bottom w:val="none" w:sz="0" w:space="0" w:color="auto"/>
            <w:right w:val="none" w:sz="0" w:space="0" w:color="auto"/>
          </w:divBdr>
        </w:div>
        <w:div w:id="1689789364">
          <w:marLeft w:val="0"/>
          <w:marRight w:val="0"/>
          <w:marTop w:val="0"/>
          <w:marBottom w:val="0"/>
          <w:divBdr>
            <w:top w:val="none" w:sz="0" w:space="0" w:color="auto"/>
            <w:left w:val="none" w:sz="0" w:space="0" w:color="auto"/>
            <w:bottom w:val="none" w:sz="0" w:space="0" w:color="auto"/>
            <w:right w:val="none" w:sz="0" w:space="0" w:color="auto"/>
          </w:divBdr>
        </w:div>
        <w:div w:id="1787845365">
          <w:marLeft w:val="0"/>
          <w:marRight w:val="0"/>
          <w:marTop w:val="0"/>
          <w:marBottom w:val="0"/>
          <w:divBdr>
            <w:top w:val="none" w:sz="0" w:space="0" w:color="auto"/>
            <w:left w:val="none" w:sz="0" w:space="0" w:color="auto"/>
            <w:bottom w:val="none" w:sz="0" w:space="0" w:color="auto"/>
            <w:right w:val="none" w:sz="0" w:space="0" w:color="auto"/>
          </w:divBdr>
        </w:div>
      </w:divsChild>
    </w:div>
    <w:div w:id="170992829">
      <w:bodyDiv w:val="1"/>
      <w:marLeft w:val="0"/>
      <w:marRight w:val="0"/>
      <w:marTop w:val="0"/>
      <w:marBottom w:val="0"/>
      <w:divBdr>
        <w:top w:val="none" w:sz="0" w:space="0" w:color="auto"/>
        <w:left w:val="none" w:sz="0" w:space="0" w:color="auto"/>
        <w:bottom w:val="none" w:sz="0" w:space="0" w:color="auto"/>
        <w:right w:val="none" w:sz="0" w:space="0" w:color="auto"/>
      </w:divBdr>
    </w:div>
    <w:div w:id="224604770">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419957913">
      <w:bodyDiv w:val="1"/>
      <w:marLeft w:val="0"/>
      <w:marRight w:val="0"/>
      <w:marTop w:val="0"/>
      <w:marBottom w:val="0"/>
      <w:divBdr>
        <w:top w:val="none" w:sz="0" w:space="0" w:color="auto"/>
        <w:left w:val="none" w:sz="0" w:space="0" w:color="auto"/>
        <w:bottom w:val="none" w:sz="0" w:space="0" w:color="auto"/>
        <w:right w:val="none" w:sz="0" w:space="0" w:color="auto"/>
      </w:divBdr>
    </w:div>
    <w:div w:id="482892469">
      <w:bodyDiv w:val="1"/>
      <w:marLeft w:val="0"/>
      <w:marRight w:val="0"/>
      <w:marTop w:val="0"/>
      <w:marBottom w:val="0"/>
      <w:divBdr>
        <w:top w:val="none" w:sz="0" w:space="0" w:color="auto"/>
        <w:left w:val="none" w:sz="0" w:space="0" w:color="auto"/>
        <w:bottom w:val="none" w:sz="0" w:space="0" w:color="auto"/>
        <w:right w:val="none" w:sz="0" w:space="0" w:color="auto"/>
      </w:divBdr>
    </w:div>
    <w:div w:id="495457756">
      <w:bodyDiv w:val="1"/>
      <w:marLeft w:val="0"/>
      <w:marRight w:val="0"/>
      <w:marTop w:val="0"/>
      <w:marBottom w:val="0"/>
      <w:divBdr>
        <w:top w:val="none" w:sz="0" w:space="0" w:color="auto"/>
        <w:left w:val="none" w:sz="0" w:space="0" w:color="auto"/>
        <w:bottom w:val="none" w:sz="0" w:space="0" w:color="auto"/>
        <w:right w:val="none" w:sz="0" w:space="0" w:color="auto"/>
      </w:divBdr>
    </w:div>
    <w:div w:id="504975651">
      <w:bodyDiv w:val="1"/>
      <w:marLeft w:val="0"/>
      <w:marRight w:val="0"/>
      <w:marTop w:val="0"/>
      <w:marBottom w:val="0"/>
      <w:divBdr>
        <w:top w:val="none" w:sz="0" w:space="0" w:color="auto"/>
        <w:left w:val="none" w:sz="0" w:space="0" w:color="auto"/>
        <w:bottom w:val="none" w:sz="0" w:space="0" w:color="auto"/>
        <w:right w:val="none" w:sz="0" w:space="0" w:color="auto"/>
      </w:divBdr>
    </w:div>
    <w:div w:id="566384179">
      <w:bodyDiv w:val="1"/>
      <w:marLeft w:val="0"/>
      <w:marRight w:val="0"/>
      <w:marTop w:val="0"/>
      <w:marBottom w:val="0"/>
      <w:divBdr>
        <w:top w:val="none" w:sz="0" w:space="0" w:color="auto"/>
        <w:left w:val="none" w:sz="0" w:space="0" w:color="auto"/>
        <w:bottom w:val="none" w:sz="0" w:space="0" w:color="auto"/>
        <w:right w:val="none" w:sz="0" w:space="0" w:color="auto"/>
      </w:divBdr>
    </w:div>
    <w:div w:id="661474411">
      <w:bodyDiv w:val="1"/>
      <w:marLeft w:val="0"/>
      <w:marRight w:val="0"/>
      <w:marTop w:val="0"/>
      <w:marBottom w:val="0"/>
      <w:divBdr>
        <w:top w:val="none" w:sz="0" w:space="0" w:color="auto"/>
        <w:left w:val="none" w:sz="0" w:space="0" w:color="auto"/>
        <w:bottom w:val="none" w:sz="0" w:space="0" w:color="auto"/>
        <w:right w:val="none" w:sz="0" w:space="0" w:color="auto"/>
      </w:divBdr>
    </w:div>
    <w:div w:id="832374917">
      <w:bodyDiv w:val="1"/>
      <w:marLeft w:val="0"/>
      <w:marRight w:val="0"/>
      <w:marTop w:val="0"/>
      <w:marBottom w:val="0"/>
      <w:divBdr>
        <w:top w:val="none" w:sz="0" w:space="0" w:color="auto"/>
        <w:left w:val="none" w:sz="0" w:space="0" w:color="auto"/>
        <w:bottom w:val="none" w:sz="0" w:space="0" w:color="auto"/>
        <w:right w:val="none" w:sz="0" w:space="0" w:color="auto"/>
      </w:divBdr>
    </w:div>
    <w:div w:id="869562095">
      <w:bodyDiv w:val="1"/>
      <w:marLeft w:val="0"/>
      <w:marRight w:val="0"/>
      <w:marTop w:val="0"/>
      <w:marBottom w:val="0"/>
      <w:divBdr>
        <w:top w:val="none" w:sz="0" w:space="0" w:color="auto"/>
        <w:left w:val="none" w:sz="0" w:space="0" w:color="auto"/>
        <w:bottom w:val="none" w:sz="0" w:space="0" w:color="auto"/>
        <w:right w:val="none" w:sz="0" w:space="0" w:color="auto"/>
      </w:divBdr>
    </w:div>
    <w:div w:id="988098079">
      <w:bodyDiv w:val="1"/>
      <w:marLeft w:val="0"/>
      <w:marRight w:val="0"/>
      <w:marTop w:val="0"/>
      <w:marBottom w:val="0"/>
      <w:divBdr>
        <w:top w:val="none" w:sz="0" w:space="0" w:color="auto"/>
        <w:left w:val="none" w:sz="0" w:space="0" w:color="auto"/>
        <w:bottom w:val="none" w:sz="0" w:space="0" w:color="auto"/>
        <w:right w:val="none" w:sz="0" w:space="0" w:color="auto"/>
      </w:divBdr>
    </w:div>
    <w:div w:id="990210105">
      <w:bodyDiv w:val="1"/>
      <w:marLeft w:val="0"/>
      <w:marRight w:val="0"/>
      <w:marTop w:val="0"/>
      <w:marBottom w:val="0"/>
      <w:divBdr>
        <w:top w:val="none" w:sz="0" w:space="0" w:color="auto"/>
        <w:left w:val="none" w:sz="0" w:space="0" w:color="auto"/>
        <w:bottom w:val="none" w:sz="0" w:space="0" w:color="auto"/>
        <w:right w:val="none" w:sz="0" w:space="0" w:color="auto"/>
      </w:divBdr>
    </w:div>
    <w:div w:id="1047413576">
      <w:bodyDiv w:val="1"/>
      <w:marLeft w:val="0"/>
      <w:marRight w:val="0"/>
      <w:marTop w:val="0"/>
      <w:marBottom w:val="0"/>
      <w:divBdr>
        <w:top w:val="none" w:sz="0" w:space="0" w:color="auto"/>
        <w:left w:val="none" w:sz="0" w:space="0" w:color="auto"/>
        <w:bottom w:val="none" w:sz="0" w:space="0" w:color="auto"/>
        <w:right w:val="none" w:sz="0" w:space="0" w:color="auto"/>
      </w:divBdr>
    </w:div>
    <w:div w:id="1196429652">
      <w:bodyDiv w:val="1"/>
      <w:marLeft w:val="0"/>
      <w:marRight w:val="0"/>
      <w:marTop w:val="0"/>
      <w:marBottom w:val="0"/>
      <w:divBdr>
        <w:top w:val="none" w:sz="0" w:space="0" w:color="auto"/>
        <w:left w:val="none" w:sz="0" w:space="0" w:color="auto"/>
        <w:bottom w:val="none" w:sz="0" w:space="0" w:color="auto"/>
        <w:right w:val="none" w:sz="0" w:space="0" w:color="auto"/>
      </w:divBdr>
      <w:divsChild>
        <w:div w:id="1286079450">
          <w:marLeft w:val="0"/>
          <w:marRight w:val="0"/>
          <w:marTop w:val="0"/>
          <w:marBottom w:val="0"/>
          <w:divBdr>
            <w:top w:val="none" w:sz="0" w:space="0" w:color="auto"/>
            <w:left w:val="none" w:sz="0" w:space="0" w:color="auto"/>
            <w:bottom w:val="single" w:sz="6" w:space="8" w:color="EAEAEA"/>
            <w:right w:val="none" w:sz="0" w:space="0" w:color="auto"/>
          </w:divBdr>
        </w:div>
        <w:div w:id="2015109855">
          <w:marLeft w:val="0"/>
          <w:marRight w:val="0"/>
          <w:marTop w:val="0"/>
          <w:marBottom w:val="0"/>
          <w:divBdr>
            <w:top w:val="none" w:sz="0" w:space="0" w:color="auto"/>
            <w:left w:val="none" w:sz="0" w:space="0" w:color="auto"/>
            <w:bottom w:val="single" w:sz="6" w:space="8" w:color="EAEAEA"/>
            <w:right w:val="none" w:sz="0" w:space="0" w:color="auto"/>
          </w:divBdr>
        </w:div>
      </w:divsChild>
    </w:div>
    <w:div w:id="1384670016">
      <w:bodyDiv w:val="1"/>
      <w:marLeft w:val="0"/>
      <w:marRight w:val="0"/>
      <w:marTop w:val="0"/>
      <w:marBottom w:val="0"/>
      <w:divBdr>
        <w:top w:val="none" w:sz="0" w:space="0" w:color="auto"/>
        <w:left w:val="none" w:sz="0" w:space="0" w:color="auto"/>
        <w:bottom w:val="none" w:sz="0" w:space="0" w:color="auto"/>
        <w:right w:val="none" w:sz="0" w:space="0" w:color="auto"/>
      </w:divBdr>
    </w:div>
    <w:div w:id="1426724189">
      <w:bodyDiv w:val="1"/>
      <w:marLeft w:val="0"/>
      <w:marRight w:val="0"/>
      <w:marTop w:val="0"/>
      <w:marBottom w:val="0"/>
      <w:divBdr>
        <w:top w:val="none" w:sz="0" w:space="0" w:color="auto"/>
        <w:left w:val="none" w:sz="0" w:space="0" w:color="auto"/>
        <w:bottom w:val="none" w:sz="0" w:space="0" w:color="auto"/>
        <w:right w:val="none" w:sz="0" w:space="0" w:color="auto"/>
      </w:divBdr>
    </w:div>
    <w:div w:id="1434284834">
      <w:bodyDiv w:val="1"/>
      <w:marLeft w:val="0"/>
      <w:marRight w:val="0"/>
      <w:marTop w:val="0"/>
      <w:marBottom w:val="0"/>
      <w:divBdr>
        <w:top w:val="none" w:sz="0" w:space="0" w:color="auto"/>
        <w:left w:val="none" w:sz="0" w:space="0" w:color="auto"/>
        <w:bottom w:val="none" w:sz="0" w:space="0" w:color="auto"/>
        <w:right w:val="none" w:sz="0" w:space="0" w:color="auto"/>
      </w:divBdr>
    </w:div>
    <w:div w:id="15215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3044</Words>
  <Characters>17357</Characters>
  <Application>Microsoft Office Word</Application>
  <DocSecurity>0</DocSecurity>
  <Lines>144</Lines>
  <Paragraphs>40</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The University of Hong Kong</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prow07e-gen</dc:creator>
  <cp:keywords/>
  <dc:description/>
  <cp:lastModifiedBy>Janet Orchard</cp:lastModifiedBy>
  <cp:revision>2</cp:revision>
  <dcterms:created xsi:type="dcterms:W3CDTF">2021-07-15T17:07:00Z</dcterms:created>
  <dcterms:modified xsi:type="dcterms:W3CDTF">2021-07-15T17:07:00Z</dcterms:modified>
</cp:coreProperties>
</file>